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535E" w14:textId="42CC8B61" w:rsidR="00B23755" w:rsidRPr="00C27D0B" w:rsidRDefault="00C27D0B" w:rsidP="003C16DE">
      <w:pPr>
        <w:rPr>
          <w:i/>
          <w:iCs/>
        </w:rPr>
      </w:pPr>
      <w:r w:rsidRPr="00C27D0B">
        <w:rPr>
          <w:b/>
          <w:bCs/>
          <w:i/>
          <w:iCs/>
        </w:rPr>
        <w:t xml:space="preserve">Disclaimer: </w:t>
      </w:r>
      <w:r w:rsidRPr="00C27D0B">
        <w:rPr>
          <w:i/>
          <w:iCs/>
        </w:rPr>
        <w:t xml:space="preserve">Nothing in this document constitutes legal advice for any party or reader. Conduct your own due diligence before issuing securities as a company or commencing startup investing as an investor. </w:t>
      </w:r>
    </w:p>
    <w:p w14:paraId="13DFDFDC" w14:textId="453ED4A7" w:rsidR="00C27D0B" w:rsidRDefault="00C27D0B" w:rsidP="00C27D0B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176361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A48582" w14:textId="230C2FD6" w:rsidR="00C27D0B" w:rsidRDefault="00C27D0B">
          <w:pPr>
            <w:pStyle w:val="TOCHeading"/>
          </w:pPr>
          <w:r>
            <w:t>Contents</w:t>
          </w:r>
        </w:p>
        <w:p w14:paraId="2593E9C1" w14:textId="77777777" w:rsidR="00AD2009" w:rsidRPr="00AD2009" w:rsidRDefault="00AD2009" w:rsidP="00AD2009"/>
        <w:p w14:paraId="31606436" w14:textId="61008749" w:rsidR="002062FC" w:rsidRDefault="00C27D0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877324" w:history="1">
            <w:r w:rsidR="002062FC" w:rsidRPr="00017E8C">
              <w:rPr>
                <w:rStyle w:val="Hyperlink"/>
                <w:noProof/>
              </w:rPr>
              <w:t>1.</w:t>
            </w:r>
            <w:r w:rsidR="002062FC">
              <w:rPr>
                <w:rFonts w:eastAsiaTheme="minorEastAsia"/>
                <w:noProof/>
              </w:rPr>
              <w:tab/>
            </w:r>
            <w:r w:rsidR="002062FC" w:rsidRPr="00017E8C">
              <w:rPr>
                <w:rStyle w:val="Hyperlink"/>
                <w:noProof/>
              </w:rPr>
              <w:t>Where does 49SAF get their funding from?</w:t>
            </w:r>
            <w:r w:rsidR="002062FC">
              <w:rPr>
                <w:noProof/>
                <w:webHidden/>
              </w:rPr>
              <w:tab/>
            </w:r>
            <w:r w:rsidR="002062FC">
              <w:rPr>
                <w:noProof/>
                <w:webHidden/>
              </w:rPr>
              <w:fldChar w:fldCharType="begin"/>
            </w:r>
            <w:r w:rsidR="002062FC">
              <w:rPr>
                <w:noProof/>
                <w:webHidden/>
              </w:rPr>
              <w:instrText xml:space="preserve"> PAGEREF _Toc162877324 \h </w:instrText>
            </w:r>
            <w:r w:rsidR="002062FC">
              <w:rPr>
                <w:noProof/>
                <w:webHidden/>
              </w:rPr>
            </w:r>
            <w:r w:rsidR="002062FC">
              <w:rPr>
                <w:noProof/>
                <w:webHidden/>
              </w:rPr>
              <w:fldChar w:fldCharType="separate"/>
            </w:r>
            <w:r w:rsidR="002062FC">
              <w:rPr>
                <w:noProof/>
                <w:webHidden/>
              </w:rPr>
              <w:t>2</w:t>
            </w:r>
            <w:r w:rsidR="002062FC">
              <w:rPr>
                <w:noProof/>
                <w:webHidden/>
              </w:rPr>
              <w:fldChar w:fldCharType="end"/>
            </w:r>
          </w:hyperlink>
        </w:p>
        <w:p w14:paraId="59F1399E" w14:textId="20378FEB" w:rsidR="002062FC" w:rsidRDefault="002062F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25" w:history="1">
            <w:r w:rsidRPr="00017E8C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What’s the difference between Co-Investment Fund I and Co-Investment Fund II?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C3F9D" w14:textId="337BF1B1" w:rsidR="002062FC" w:rsidRDefault="002062F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26" w:history="1">
            <w:r w:rsidRPr="00017E8C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Startup investing is confusing. What kind of structures are “equity” or “equity-like” and work best for 49SAF to match as a co-investment?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11C04" w14:textId="4E36C5D0" w:rsidR="002062FC" w:rsidRDefault="002062F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27" w:history="1">
            <w:r w:rsidRPr="00017E8C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What is a 49SAF match on private investment?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C7ED9" w14:textId="610C65A3" w:rsidR="002062FC" w:rsidRDefault="002062F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28" w:history="1">
            <w:r w:rsidRPr="00017E8C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Will 49SAF invest less than $10,000?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B29EA" w14:textId="7E5007AE" w:rsidR="002062FC" w:rsidRDefault="002062F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29" w:history="1">
            <w:r w:rsidRPr="00017E8C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How long will a deal take?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3E31B" w14:textId="7A582E06" w:rsidR="002062FC" w:rsidRDefault="002062F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30" w:history="1">
            <w:r w:rsidRPr="00017E8C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What qualifies as a “new” investment?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CC4844" w14:textId="71411318" w:rsidR="002062FC" w:rsidRDefault="002062F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31" w:history="1">
            <w:r w:rsidRPr="00017E8C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What is your definition of “private sector?”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D4127" w14:textId="796A399B" w:rsidR="002062FC" w:rsidRDefault="002062FC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32" w:history="1">
            <w:r w:rsidRPr="00017E8C">
              <w:rPr>
                <w:rStyle w:val="Hyperlink"/>
                <w:noProof/>
              </w:rPr>
              <w:t>9.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I’ve got new (or am taking out new) debt financing. Will 49SAF match it?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956F3" w14:textId="0A9BE50C" w:rsidR="002062FC" w:rsidRDefault="002062F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33" w:history="1">
            <w:r w:rsidRPr="00017E8C">
              <w:rPr>
                <w:rStyle w:val="Hyperlink"/>
                <w:noProof/>
              </w:rPr>
              <w:t>10.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I’ve got a cash grant for my company. Will you match it?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983B0" w14:textId="58F303BD" w:rsidR="002062FC" w:rsidRDefault="002062F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34" w:history="1">
            <w:r w:rsidRPr="00017E8C">
              <w:rPr>
                <w:rStyle w:val="Hyperlink"/>
                <w:noProof/>
              </w:rPr>
              <w:t>11.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I’ve secured corporate In-Kind support for my company. Does that qualify as an investment, will 49SAF match it?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DE7DA" w14:textId="68249182" w:rsidR="002062FC" w:rsidRDefault="002062F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35" w:history="1">
            <w:r w:rsidRPr="00017E8C">
              <w:rPr>
                <w:rStyle w:val="Hyperlink"/>
                <w:noProof/>
              </w:rPr>
              <w:t>12.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I’m investing in my own business. Will 49SAF match it at my terms?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48C21" w14:textId="10C22359" w:rsidR="002062FC" w:rsidRDefault="002062F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36" w:history="1">
            <w:r w:rsidRPr="00017E8C">
              <w:rPr>
                <w:rStyle w:val="Hyperlink"/>
                <w:noProof/>
              </w:rPr>
              <w:t>13.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Where can I find private investment?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0CA97" w14:textId="6CC11F54" w:rsidR="002062FC" w:rsidRDefault="002062F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37" w:history="1">
            <w:r w:rsidRPr="00017E8C">
              <w:rPr>
                <w:rStyle w:val="Hyperlink"/>
                <w:noProof/>
              </w:rPr>
              <w:t>14.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Do you invest in companies outside Alaska?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A905C1" w14:textId="03186345" w:rsidR="002062FC" w:rsidRDefault="002062FC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62877338" w:history="1">
            <w:r w:rsidRPr="00017E8C">
              <w:rPr>
                <w:rStyle w:val="Hyperlink"/>
                <w:noProof/>
              </w:rPr>
              <w:t>15.</w:t>
            </w:r>
            <w:r>
              <w:rPr>
                <w:rFonts w:eastAsiaTheme="minorEastAsia"/>
                <w:noProof/>
              </w:rPr>
              <w:tab/>
            </w:r>
            <w:r w:rsidRPr="00017E8C">
              <w:rPr>
                <w:rStyle w:val="Hyperlink"/>
                <w:noProof/>
              </w:rPr>
              <w:t>I’m not sure the Co-Investment Fund or an equity investment are right for my business. What should I do?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_Toc162877338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08E3C" w14:textId="5D4EA38A" w:rsidR="00595735" w:rsidRDefault="00C27D0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586F0A6" w14:textId="5D5E0C73" w:rsidR="00C27D0B" w:rsidRPr="00595735" w:rsidRDefault="00C27D0B">
      <w:pPr>
        <w:rPr>
          <w:b/>
          <w:bCs/>
          <w:noProof/>
        </w:rPr>
      </w:pPr>
      <w:r>
        <w:br w:type="page"/>
      </w:r>
    </w:p>
    <w:p w14:paraId="352AD24D" w14:textId="27A211B4" w:rsidR="00F94832" w:rsidRDefault="00F94832" w:rsidP="00595735">
      <w:pPr>
        <w:pStyle w:val="Heading1"/>
      </w:pPr>
      <w:bookmarkStart w:id="0" w:name="_Toc162877324"/>
      <w:r>
        <w:lastRenderedPageBreak/>
        <w:t>Where does 49SAF get their funding from?</w:t>
      </w:r>
      <w:bookmarkEnd w:id="0"/>
      <w:r>
        <w:t xml:space="preserve"> </w:t>
      </w:r>
    </w:p>
    <w:p w14:paraId="0B267D28" w14:textId="77777777" w:rsidR="00F94832" w:rsidRDefault="00F94832" w:rsidP="00F94832">
      <w:pPr>
        <w:ind w:left="720"/>
      </w:pPr>
      <w:r w:rsidRPr="00F94832">
        <w:t>49SAF was capitalized by a $13.</w:t>
      </w:r>
      <w:r>
        <w:t>7</w:t>
      </w:r>
      <w:r w:rsidRPr="00F94832">
        <w:t xml:space="preserve"> million federal allocation from the United States Treasury under the State Small Business Credit Initiative (SSBCI) and the Small Business Jobs Act of 2010.</w:t>
      </w:r>
      <w:r>
        <w:t xml:space="preserve"> We continue to make investments from that original funding source.</w:t>
      </w:r>
    </w:p>
    <w:p w14:paraId="0F8DF00C" w14:textId="4310BC4C" w:rsidR="00F94832" w:rsidRPr="00F94832" w:rsidRDefault="00F94832" w:rsidP="00F94832">
      <w:pPr>
        <w:ind w:left="720"/>
      </w:pPr>
      <w:r>
        <w:t>T</w:t>
      </w:r>
      <w:r w:rsidRPr="00F94832">
        <w:t xml:space="preserve">he Anchorage Angel Evergreen Fund was created in 2016 through MOA Ordinance No. 2016-148 for moneys received as a return of principal or return on investment made by 49SAF. </w:t>
      </w:r>
      <w:r>
        <w:t xml:space="preserve">49SAF’s operations are funded by these returns.   </w:t>
      </w:r>
    </w:p>
    <w:p w14:paraId="10FE9066" w14:textId="12196733" w:rsidR="00F94832" w:rsidRDefault="00F94832" w:rsidP="00595735">
      <w:pPr>
        <w:pStyle w:val="Heading1"/>
      </w:pPr>
      <w:bookmarkStart w:id="1" w:name="_Toc162877325"/>
      <w:r>
        <w:t>What’s the difference between Co-Investment Fund I and Co-Investment Fund II?</w:t>
      </w:r>
      <w:bookmarkEnd w:id="1"/>
      <w:r>
        <w:t xml:space="preserve"> </w:t>
      </w:r>
    </w:p>
    <w:p w14:paraId="7398C4B9" w14:textId="5268CFF0" w:rsidR="00F94832" w:rsidRPr="00F94832" w:rsidRDefault="00F94832" w:rsidP="00F94832">
      <w:pPr>
        <w:ind w:left="720"/>
      </w:pPr>
      <w:r>
        <w:t xml:space="preserve">Up until 2024, 49SAF was investing a maximum of $100,000 per company. In 2024, we created the Co-Investment Fund II with a maximum investment of $400,000 to make a distinction in our records between the two eligibility criteria. </w:t>
      </w:r>
      <w:r w:rsidR="00C616C8">
        <w:t xml:space="preserve">The only other change is that we extended the investment lookback match from 90 days to a year at the time of application. Otherwise, the investment criteria are the same. </w:t>
      </w:r>
    </w:p>
    <w:p w14:paraId="74ADFCD1" w14:textId="5207D18B" w:rsidR="00595735" w:rsidRPr="00C2212B" w:rsidRDefault="00595735" w:rsidP="00595735">
      <w:pPr>
        <w:pStyle w:val="Heading1"/>
      </w:pPr>
      <w:bookmarkStart w:id="2" w:name="_Toc162877326"/>
      <w:r>
        <w:t>Startup investing is confusing. What kind of structures are “equity” or “equity-like” and work best for 49SAF to match as a co-investment?</w:t>
      </w:r>
      <w:bookmarkEnd w:id="2"/>
      <w:r>
        <w:t xml:space="preserve"> </w:t>
      </w:r>
    </w:p>
    <w:p w14:paraId="51C8E0E6" w14:textId="3F87F986" w:rsidR="00595735" w:rsidRDefault="00595735" w:rsidP="00595735">
      <w:pPr>
        <w:pStyle w:val="ListParagraph"/>
      </w:pPr>
      <w:r>
        <w:t xml:space="preserve">Here are some examples. 49SAF most often works with </w:t>
      </w:r>
      <w:r w:rsidR="00611E4E">
        <w:t>#4 Convertible Debt</w:t>
      </w:r>
      <w:r>
        <w:t xml:space="preserve">. </w:t>
      </w:r>
    </w:p>
    <w:tbl>
      <w:tblPr>
        <w:tblStyle w:val="TableGrid"/>
        <w:tblpPr w:leftFromText="180" w:rightFromText="180" w:vertAnchor="text" w:horzAnchor="margin" w:tblpXSpec="center" w:tblpY="348"/>
        <w:tblW w:w="9445" w:type="dxa"/>
        <w:tblLook w:val="04A0" w:firstRow="1" w:lastRow="0" w:firstColumn="1" w:lastColumn="0" w:noHBand="0" w:noVBand="1"/>
      </w:tblPr>
      <w:tblGrid>
        <w:gridCol w:w="2052"/>
        <w:gridCol w:w="3793"/>
        <w:gridCol w:w="3600"/>
      </w:tblGrid>
      <w:tr w:rsidR="00595735" w14:paraId="18900F4B" w14:textId="77777777" w:rsidTr="00C616C8">
        <w:tc>
          <w:tcPr>
            <w:tcW w:w="2052" w:type="dxa"/>
          </w:tcPr>
          <w:p w14:paraId="2268C4E1" w14:textId="77777777" w:rsidR="00595735" w:rsidRPr="00DF723B" w:rsidRDefault="00595735" w:rsidP="00FE232E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Security</w:t>
            </w:r>
          </w:p>
        </w:tc>
        <w:tc>
          <w:tcPr>
            <w:tcW w:w="3793" w:type="dxa"/>
          </w:tcPr>
          <w:p w14:paraId="28559FBE" w14:textId="77777777" w:rsidR="00595735" w:rsidRPr="00DF723B" w:rsidRDefault="00595735" w:rsidP="00FE232E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3600" w:type="dxa"/>
          </w:tcPr>
          <w:p w14:paraId="77DDF1BE" w14:textId="77777777" w:rsidR="00595735" w:rsidRPr="00DF723B" w:rsidRDefault="00595735" w:rsidP="00FE232E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Pros, Cons</w:t>
            </w:r>
          </w:p>
        </w:tc>
      </w:tr>
      <w:tr w:rsidR="00595735" w14:paraId="116C1747" w14:textId="77777777" w:rsidTr="00C616C8">
        <w:tc>
          <w:tcPr>
            <w:tcW w:w="2052" w:type="dxa"/>
          </w:tcPr>
          <w:p w14:paraId="69A78117" w14:textId="77777777" w:rsidR="00595735" w:rsidRPr="00DF723B" w:rsidRDefault="00595735" w:rsidP="00FE232E">
            <w:pPr>
              <w:rPr>
                <w:rFonts w:cstheme="minorHAnsi"/>
                <w:b/>
                <w:bCs/>
              </w:rPr>
            </w:pPr>
            <w:r w:rsidRPr="00DF723B">
              <w:rPr>
                <w:rFonts w:eastAsia="Times New Roman" w:cstheme="minorHAnsi"/>
                <w:b/>
                <w:bCs/>
                <w:color w:val="747474"/>
              </w:rPr>
              <w:t xml:space="preserve">1. Straight Equity </w:t>
            </w:r>
            <w:r w:rsidRPr="00DF723B">
              <w:rPr>
                <w:rFonts w:eastAsia="Times New Roman" w:cstheme="minorHAnsi"/>
                <w:b/>
                <w:bCs/>
                <w:color w:val="747474"/>
              </w:rPr>
              <w:br/>
            </w:r>
          </w:p>
        </w:tc>
        <w:tc>
          <w:tcPr>
            <w:tcW w:w="3793" w:type="dxa"/>
          </w:tcPr>
          <w:p w14:paraId="5A104F2F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The classic. Investors provide capital for company ownership. </w:t>
            </w:r>
          </w:p>
          <w:p w14:paraId="3EBA9345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  <w:p w14:paraId="16B085B3" w14:textId="2C36C233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Example: $25,000 for </w:t>
            </w:r>
            <w:r w:rsidR="00DF723B">
              <w:rPr>
                <w:rFonts w:eastAsia="Times New Roman" w:cstheme="minorHAnsi"/>
                <w:color w:val="747474"/>
              </w:rPr>
              <w:t>9</w:t>
            </w:r>
            <w:r w:rsidRPr="00DF723B">
              <w:rPr>
                <w:rFonts w:eastAsia="Times New Roman" w:cstheme="minorHAnsi"/>
                <w:color w:val="747474"/>
              </w:rPr>
              <w:t xml:space="preserve">% of the company. </w:t>
            </w:r>
          </w:p>
          <w:p w14:paraId="0D05F062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  <w:p w14:paraId="37E3969A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Investors typically receive a return when the business is sold years later.  </w:t>
            </w:r>
          </w:p>
          <w:p w14:paraId="311551DC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</w:tc>
        <w:tc>
          <w:tcPr>
            <w:tcW w:w="3600" w:type="dxa"/>
          </w:tcPr>
          <w:p w14:paraId="19F23C71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+</w:t>
            </w:r>
            <w:r w:rsidRPr="00DF723B">
              <w:rPr>
                <w:rFonts w:eastAsia="Times New Roman" w:cstheme="minorHAnsi"/>
                <w:color w:val="747474"/>
              </w:rPr>
              <w:t xml:space="preserve"> Industry standard for venture capital plays, or entrepreneurs building a company for eventual acquisition.</w:t>
            </w:r>
          </w:p>
          <w:p w14:paraId="7D057484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br/>
            </w:r>
            <w:r w:rsidRPr="00CB4ABB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  <w:r w:rsidRPr="00DF723B">
              <w:rPr>
                <w:rFonts w:eastAsia="Times New Roman" w:cstheme="minorHAnsi"/>
                <w:color w:val="747474"/>
              </w:rPr>
              <w:t xml:space="preserve"> Not great for “micro” or most small businesses. Also: Not a fit for investors seeking a mid-term or shorter return horizon. </w:t>
            </w:r>
          </w:p>
          <w:p w14:paraId="5553F85E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</w:tc>
      </w:tr>
      <w:tr w:rsidR="00595735" w14:paraId="613A7626" w14:textId="77777777" w:rsidTr="00C616C8">
        <w:trPr>
          <w:trHeight w:val="287"/>
        </w:trPr>
        <w:tc>
          <w:tcPr>
            <w:tcW w:w="2052" w:type="dxa"/>
          </w:tcPr>
          <w:p w14:paraId="7AC5AC32" w14:textId="77777777" w:rsidR="00595735" w:rsidRPr="00DF723B" w:rsidRDefault="00595735" w:rsidP="00FE232E">
            <w:pPr>
              <w:rPr>
                <w:rFonts w:eastAsia="Times New Roman" w:cstheme="minorHAnsi"/>
                <w:b/>
                <w:bCs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747474"/>
              </w:rPr>
              <w:t>2. Revenue Redemption / Royalty</w:t>
            </w:r>
          </w:p>
        </w:tc>
        <w:tc>
          <w:tcPr>
            <w:tcW w:w="3793" w:type="dxa"/>
          </w:tcPr>
          <w:p w14:paraId="0C6BFD38" w14:textId="25DBC8F1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Mixes straight equity with an ongoing revenue share. An </w:t>
            </w:r>
            <w:hyperlink r:id="rId8" w:history="1">
              <w:r w:rsidRPr="00DF723B">
                <w:rPr>
                  <w:rStyle w:val="Hyperlink"/>
                  <w:rFonts w:eastAsia="Times New Roman" w:cstheme="minorHAnsi"/>
                </w:rPr>
                <w:t>indie.vc example</w:t>
              </w:r>
            </w:hyperlink>
            <w:r w:rsidRPr="00DF723B">
              <w:rPr>
                <w:rFonts w:eastAsia="Times New Roman" w:cstheme="minorHAnsi"/>
                <w:color w:val="747474"/>
              </w:rPr>
              <w:t>:</w:t>
            </w:r>
          </w:p>
          <w:p w14:paraId="25DDF4FC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  <w:p w14:paraId="4F0C1E65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>Example:</w:t>
            </w:r>
          </w:p>
          <w:p w14:paraId="1EF6E109" w14:textId="77777777" w:rsidR="00595735" w:rsidRPr="00DF723B" w:rsidRDefault="00595735" w:rsidP="00FE232E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An equity stake is negotiated </w:t>
            </w:r>
            <w:r w:rsidRPr="00DF723B">
              <w:rPr>
                <w:rFonts w:eastAsia="Times New Roman" w:cstheme="minorHAnsi"/>
                <w:color w:val="747474"/>
              </w:rPr>
              <w:br/>
              <w:t>(ex: $25,000 for 6% of the business)</w:t>
            </w:r>
          </w:p>
          <w:p w14:paraId="0023CFAB" w14:textId="72ED4656" w:rsidR="00595735" w:rsidRPr="00DF723B" w:rsidRDefault="00626819" w:rsidP="00FE232E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>The c</w:t>
            </w:r>
            <w:r w:rsidR="00595735" w:rsidRPr="00DF723B">
              <w:rPr>
                <w:rFonts w:eastAsia="Times New Roman" w:cstheme="minorHAnsi"/>
                <w:color w:val="747474"/>
              </w:rPr>
              <w:t xml:space="preserve">ompany pays the investors back regularly </w:t>
            </w:r>
            <w:r w:rsidR="00595735" w:rsidRPr="00DF723B">
              <w:rPr>
                <w:rFonts w:eastAsia="Times New Roman" w:cstheme="minorHAnsi"/>
                <w:color w:val="747474"/>
              </w:rPr>
              <w:br/>
              <w:t xml:space="preserve">(ex: 2% of gross revenues quarterly) </w:t>
            </w:r>
          </w:p>
          <w:p w14:paraId="78E28BD7" w14:textId="77777777" w:rsidR="00595735" w:rsidRPr="00DF723B" w:rsidRDefault="00595735" w:rsidP="00FE232E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lastRenderedPageBreak/>
              <w:t xml:space="preserve">Until investors hit their multiple (ex: 2x invested capital) </w:t>
            </w:r>
          </w:p>
          <w:p w14:paraId="261BA434" w14:textId="77777777" w:rsidR="00595735" w:rsidRPr="00DF723B" w:rsidRDefault="00595735" w:rsidP="00FE232E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Entrepreneurs “get back” some or all of that equity from the revenue payments (ex: 6% was negotiated for ownership; with dividends paid, 3% is “redeemed” and returned to entrepreneurs, the other 3% maintained by investors) </w:t>
            </w:r>
          </w:p>
          <w:p w14:paraId="0D7732BD" w14:textId="77777777" w:rsidR="00595735" w:rsidRPr="00DF723B" w:rsidRDefault="00595735" w:rsidP="00FE232E">
            <w:pPr>
              <w:pStyle w:val="ListParagraph"/>
              <w:rPr>
                <w:rFonts w:eastAsia="Times New Roman" w:cstheme="minorHAnsi"/>
                <w:color w:val="747474"/>
              </w:rPr>
            </w:pPr>
          </w:p>
          <w:p w14:paraId="30E239F4" w14:textId="13B04682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Investors primarily receive their return via the targeted multiple (C). Opportunity for further return on investment is via (D) if the firm is later acquired. </w:t>
            </w:r>
          </w:p>
          <w:p w14:paraId="71D60F71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</w:tc>
        <w:tc>
          <w:tcPr>
            <w:tcW w:w="3600" w:type="dxa"/>
          </w:tcPr>
          <w:p w14:paraId="3C1B5F08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+</w:t>
            </w:r>
            <w:r w:rsidRPr="00DF723B">
              <w:rPr>
                <w:rFonts w:eastAsia="Times New Roman" w:cstheme="minorHAnsi"/>
                <w:color w:val="747474"/>
              </w:rPr>
              <w:t xml:space="preserve"> May provide a realistic near-term return to investors while preserving most of the company’s capital for growth. </w:t>
            </w:r>
          </w:p>
          <w:p w14:paraId="01198EDA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  <w:p w14:paraId="4C89E59C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  <w:r w:rsidRPr="00DF723B">
              <w:rPr>
                <w:rFonts w:eastAsia="Times New Roman" w:cstheme="minorHAnsi"/>
                <w:color w:val="747474"/>
              </w:rPr>
              <w:t xml:space="preserve"> Companies can only undertake a few “revenue redemption” financings before margin </w:t>
            </w:r>
            <w:proofErr w:type="gramStart"/>
            <w:r w:rsidRPr="00DF723B">
              <w:rPr>
                <w:rFonts w:eastAsia="Times New Roman" w:cstheme="minorHAnsi"/>
                <w:color w:val="747474"/>
              </w:rPr>
              <w:t>is</w:t>
            </w:r>
            <w:proofErr w:type="gramEnd"/>
            <w:r w:rsidRPr="00DF723B">
              <w:rPr>
                <w:rFonts w:eastAsia="Times New Roman" w:cstheme="minorHAnsi"/>
                <w:color w:val="747474"/>
              </w:rPr>
              <w:t xml:space="preserve"> impacted. For investors, this structure is </w:t>
            </w:r>
            <w:proofErr w:type="gramStart"/>
            <w:r w:rsidRPr="00DF723B">
              <w:rPr>
                <w:rFonts w:eastAsia="Times New Roman" w:cstheme="minorHAnsi"/>
                <w:color w:val="747474"/>
              </w:rPr>
              <w:t>fairly new</w:t>
            </w:r>
            <w:proofErr w:type="gramEnd"/>
            <w:r w:rsidRPr="00DF723B">
              <w:rPr>
                <w:rFonts w:eastAsia="Times New Roman" w:cstheme="minorHAnsi"/>
                <w:color w:val="747474"/>
              </w:rPr>
              <w:t>, with performance data largely not yet available.</w:t>
            </w:r>
          </w:p>
        </w:tc>
      </w:tr>
      <w:tr w:rsidR="00595735" w14:paraId="36CF3E17" w14:textId="77777777" w:rsidTr="00C616C8">
        <w:tc>
          <w:tcPr>
            <w:tcW w:w="2052" w:type="dxa"/>
          </w:tcPr>
          <w:p w14:paraId="1AD38B5D" w14:textId="77777777" w:rsidR="00595735" w:rsidRPr="00DF723B" w:rsidRDefault="00595735" w:rsidP="00FE232E">
            <w:pPr>
              <w:rPr>
                <w:rFonts w:eastAsia="Times New Roman" w:cstheme="minorHAnsi"/>
                <w:b/>
                <w:bCs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747474"/>
              </w:rPr>
              <w:t>3. Preferred (Dividend)</w:t>
            </w:r>
            <w:r w:rsidRPr="00DF723B">
              <w:rPr>
                <w:rFonts w:eastAsia="Times New Roman" w:cstheme="minorHAnsi"/>
                <w:b/>
                <w:bCs/>
                <w:color w:val="747474"/>
              </w:rPr>
              <w:br/>
            </w:r>
          </w:p>
        </w:tc>
        <w:tc>
          <w:tcPr>
            <w:tcW w:w="3793" w:type="dxa"/>
          </w:tcPr>
          <w:p w14:paraId="4096366B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Stock that pays investors back via dividends. </w:t>
            </w:r>
          </w:p>
          <w:p w14:paraId="5DB27339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  <w:p w14:paraId="21FB2F12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>Example: Company raises $500,000 via preferred stock, which pays investors an 8% annual dividend when declared by the board.</w:t>
            </w:r>
          </w:p>
        </w:tc>
        <w:tc>
          <w:tcPr>
            <w:tcW w:w="3600" w:type="dxa"/>
          </w:tcPr>
          <w:p w14:paraId="3C498574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+</w:t>
            </w:r>
            <w:r w:rsidRPr="00DF723B">
              <w:rPr>
                <w:rFonts w:eastAsia="Times New Roman" w:cstheme="minorHAnsi"/>
                <w:b/>
                <w:bCs/>
                <w:color w:val="747474"/>
              </w:rPr>
              <w:t xml:space="preserve"> </w:t>
            </w:r>
            <w:r w:rsidRPr="00DF723B">
              <w:rPr>
                <w:rFonts w:eastAsia="Times New Roman" w:cstheme="minorHAnsi"/>
                <w:color w:val="747474"/>
              </w:rPr>
              <w:t xml:space="preserve">Potentially realistic liquidity path for investors. </w:t>
            </w:r>
          </w:p>
          <w:p w14:paraId="6B918AA8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  <w:p w14:paraId="49812EDD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  <w:r w:rsidRPr="00DF723B">
              <w:rPr>
                <w:rFonts w:eastAsia="Times New Roman" w:cstheme="minorHAnsi"/>
                <w:color w:val="747474"/>
              </w:rPr>
              <w:t xml:space="preserve"> Companies can struggle to pay dividends in down years or when reinvesting for future growth.</w:t>
            </w:r>
          </w:p>
          <w:p w14:paraId="7BEFBA69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</w:tc>
      </w:tr>
      <w:tr w:rsidR="00595735" w14:paraId="321E1C02" w14:textId="77777777" w:rsidTr="00C616C8">
        <w:tc>
          <w:tcPr>
            <w:tcW w:w="2052" w:type="dxa"/>
          </w:tcPr>
          <w:p w14:paraId="478DBA38" w14:textId="77777777" w:rsidR="00595735" w:rsidRPr="00DF723B" w:rsidRDefault="00595735" w:rsidP="00FE232E">
            <w:pPr>
              <w:rPr>
                <w:rFonts w:cstheme="minorHAnsi"/>
                <w:b/>
                <w:bCs/>
                <w:color w:val="FF0000"/>
              </w:rPr>
            </w:pPr>
            <w:r w:rsidRPr="00DF723B">
              <w:rPr>
                <w:rFonts w:eastAsia="Times New Roman" w:cstheme="minorHAnsi"/>
                <w:b/>
                <w:bCs/>
                <w:color w:val="747474"/>
              </w:rPr>
              <w:t>4. Convertible Debt</w:t>
            </w:r>
          </w:p>
        </w:tc>
        <w:tc>
          <w:tcPr>
            <w:tcW w:w="3793" w:type="dxa"/>
          </w:tcPr>
          <w:p w14:paraId="232DC339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>Debt on the balance sheet that can convert into straight equity, usually due to a financing event. Should the debt not convert, the expectation is that it will be paid in cash.</w:t>
            </w:r>
            <w:r w:rsidRPr="00DF723B">
              <w:rPr>
                <w:rFonts w:eastAsia="Times New Roman" w:cstheme="minorHAnsi"/>
                <w:color w:val="747474"/>
              </w:rPr>
              <w:br/>
            </w:r>
          </w:p>
          <w:p w14:paraId="2DA7231F" w14:textId="6C8DA70A" w:rsidR="00595735" w:rsidRPr="00DF723B" w:rsidRDefault="00595735" w:rsidP="00FE232E">
            <w:pPr>
              <w:rPr>
                <w:rFonts w:cstheme="minorHAnsi"/>
                <w:color w:val="FF0000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Example: $25,000 at 8% for 5 years with the balance either </w:t>
            </w:r>
            <w:r w:rsidRPr="00DF723B">
              <w:rPr>
                <w:rFonts w:eastAsia="Times New Roman" w:cstheme="minorHAnsi"/>
                <w:b/>
                <w:bCs/>
                <w:color w:val="747474"/>
              </w:rPr>
              <w:t>a)</w:t>
            </w:r>
            <w:r w:rsidRPr="00DF723B">
              <w:rPr>
                <w:rFonts w:eastAsia="Times New Roman" w:cstheme="minorHAnsi"/>
                <w:color w:val="747474"/>
              </w:rPr>
              <w:t xml:space="preserve"> converting at a 20% discount into straight equity at a financing event or </w:t>
            </w:r>
            <w:r w:rsidRPr="00DF723B">
              <w:rPr>
                <w:rFonts w:eastAsia="Times New Roman" w:cstheme="minorHAnsi"/>
                <w:b/>
                <w:bCs/>
                <w:color w:val="747474"/>
              </w:rPr>
              <w:t>b)</w:t>
            </w:r>
            <w:r w:rsidRPr="00DF723B">
              <w:rPr>
                <w:rFonts w:eastAsia="Times New Roman" w:cstheme="minorHAnsi"/>
                <w:color w:val="747474"/>
              </w:rPr>
              <w:t xml:space="preserve"> getting paid out in cash at end of </w:t>
            </w:r>
            <w:r w:rsidR="00626819" w:rsidRPr="00DF723B">
              <w:rPr>
                <w:rFonts w:eastAsia="Times New Roman" w:cstheme="minorHAnsi"/>
                <w:color w:val="747474"/>
              </w:rPr>
              <w:t xml:space="preserve">the </w:t>
            </w:r>
            <w:r w:rsidRPr="00DF723B">
              <w:rPr>
                <w:rFonts w:eastAsia="Times New Roman" w:cstheme="minorHAnsi"/>
                <w:color w:val="747474"/>
              </w:rPr>
              <w:t xml:space="preserve">term. </w:t>
            </w:r>
          </w:p>
          <w:p w14:paraId="7FFB25B0" w14:textId="77777777" w:rsidR="00595735" w:rsidRPr="00DF723B" w:rsidRDefault="00595735" w:rsidP="00FE232E">
            <w:pPr>
              <w:rPr>
                <w:rFonts w:cstheme="minorHAnsi"/>
                <w:color w:val="FF0000"/>
              </w:rPr>
            </w:pPr>
          </w:p>
        </w:tc>
        <w:tc>
          <w:tcPr>
            <w:tcW w:w="3600" w:type="dxa"/>
          </w:tcPr>
          <w:p w14:paraId="60E1D170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+</w:t>
            </w:r>
            <w:r w:rsidRPr="00DF723B">
              <w:rPr>
                <w:rFonts w:eastAsia="Times New Roman" w:cstheme="minorHAnsi"/>
                <w:color w:val="747474"/>
              </w:rPr>
              <w:t xml:space="preserve"> Somewhat fast and affordable to underwrite. Doesn’t require the company to issue stock or set valuation. </w:t>
            </w:r>
          </w:p>
          <w:p w14:paraId="522CA34F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  <w:p w14:paraId="1581DD93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  <w:r w:rsidRPr="00DF723B">
              <w:rPr>
                <w:rFonts w:eastAsia="Times New Roman" w:cstheme="minorHAnsi"/>
                <w:color w:val="747474"/>
              </w:rPr>
              <w:t xml:space="preserve"> For companies, downsides include debt on the balance sheet and a potential one-time balloon payment at the end of the period which may be difficult to pay. </w:t>
            </w:r>
          </w:p>
        </w:tc>
      </w:tr>
      <w:tr w:rsidR="00595735" w14:paraId="5BCF691A" w14:textId="77777777" w:rsidTr="00C616C8">
        <w:tc>
          <w:tcPr>
            <w:tcW w:w="2052" w:type="dxa"/>
          </w:tcPr>
          <w:p w14:paraId="482536C4" w14:textId="7E806917" w:rsidR="00595735" w:rsidRPr="00DF723B" w:rsidRDefault="00595735" w:rsidP="00FE232E">
            <w:pPr>
              <w:rPr>
                <w:rFonts w:eastAsia="Times New Roman" w:cstheme="minorHAnsi"/>
                <w:b/>
                <w:bCs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747474"/>
              </w:rPr>
              <w:t xml:space="preserve"> </w:t>
            </w:r>
            <w:r w:rsidR="0091379D" w:rsidRPr="009E54FE">
              <w:rPr>
                <w:rFonts w:eastAsia="Times New Roman" w:cstheme="minorHAnsi"/>
                <w:b/>
                <w:bCs/>
                <w:color w:val="747474"/>
              </w:rPr>
              <w:t xml:space="preserve">5. </w:t>
            </w:r>
            <w:hyperlink r:id="rId9" w:history="1">
              <w:r w:rsidRPr="00DF723B">
                <w:rPr>
                  <w:rStyle w:val="Hyperlink"/>
                  <w:rFonts w:eastAsia="Times New Roman" w:cstheme="minorHAnsi"/>
                  <w:b/>
                  <w:bCs/>
                </w:rPr>
                <w:t xml:space="preserve">“SAFE” </w:t>
              </w:r>
              <w:r w:rsidR="00F70E20" w:rsidRPr="00DF723B">
                <w:rPr>
                  <w:rStyle w:val="Hyperlink"/>
                  <w:rFonts w:eastAsia="Times New Roman" w:cstheme="minorHAnsi"/>
                  <w:b/>
                  <w:bCs/>
                </w:rPr>
                <w:t>– Simple</w:t>
              </w:r>
              <w:r w:rsidRPr="00DF723B">
                <w:rPr>
                  <w:rStyle w:val="Hyperlink"/>
                  <w:rFonts w:eastAsia="Times New Roman" w:cstheme="minorHAnsi"/>
                  <w:b/>
                  <w:bCs/>
                </w:rPr>
                <w:t xml:space="preserve"> Agreement for Future Equity</w:t>
              </w:r>
            </w:hyperlink>
          </w:p>
        </w:tc>
        <w:tc>
          <w:tcPr>
            <w:tcW w:w="3793" w:type="dxa"/>
          </w:tcPr>
          <w:p w14:paraId="56B2E654" w14:textId="035CCF6F" w:rsidR="00595735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A quick agreement for “straight equity”— the company agrees to provide the investor some equity in the future once it raises significant financing.  </w:t>
            </w:r>
          </w:p>
          <w:p w14:paraId="1A8E8B33" w14:textId="697EEE01" w:rsidR="00D3202B" w:rsidRPr="00DF723B" w:rsidRDefault="00D3202B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>Favors entrepreneurs.</w:t>
            </w:r>
          </w:p>
          <w:p w14:paraId="283AF84A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</w:tc>
        <w:tc>
          <w:tcPr>
            <w:tcW w:w="3600" w:type="dxa"/>
          </w:tcPr>
          <w:p w14:paraId="13E6EAF5" w14:textId="7613E564" w:rsidR="00595735" w:rsidRPr="00DF723B" w:rsidRDefault="00595735" w:rsidP="00F70E20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000000" w:themeColor="text1"/>
              </w:rPr>
              <w:t>+</w:t>
            </w:r>
            <w:r w:rsidRPr="00DF723B">
              <w:rPr>
                <w:rFonts w:eastAsia="Times New Roman" w:cstheme="minorHAnsi"/>
                <w:color w:val="747474"/>
              </w:rPr>
              <w:t xml:space="preserve"> </w:t>
            </w:r>
            <w:r w:rsidR="00F70E20" w:rsidRPr="00DF723B">
              <w:rPr>
                <w:rFonts w:eastAsia="Times New Roman" w:cstheme="minorHAnsi"/>
                <w:color w:val="747474"/>
              </w:rPr>
              <w:t xml:space="preserve"> </w:t>
            </w:r>
            <w:r w:rsidRPr="00DF723B">
              <w:rPr>
                <w:rFonts w:eastAsia="Times New Roman" w:cstheme="minorHAnsi"/>
                <w:color w:val="747474"/>
              </w:rPr>
              <w:t xml:space="preserve">A fast and affordable path to straight equity. </w:t>
            </w:r>
          </w:p>
          <w:p w14:paraId="1CD06F1B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  <w:p w14:paraId="034317D5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000000" w:themeColor="text1"/>
              </w:rPr>
              <w:t>-</w:t>
            </w:r>
            <w:r w:rsidRPr="00DF723B">
              <w:rPr>
                <w:rFonts w:eastAsia="Times New Roman" w:cstheme="minorHAnsi"/>
                <w:color w:val="747474"/>
              </w:rPr>
              <w:t xml:space="preserve">  Still, only realistic for investors if the firm is built for acquisition. </w:t>
            </w:r>
          </w:p>
          <w:p w14:paraId="3FF6029F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</w:tc>
      </w:tr>
      <w:tr w:rsidR="00595735" w14:paraId="471E06FE" w14:textId="77777777" w:rsidTr="00C616C8">
        <w:tc>
          <w:tcPr>
            <w:tcW w:w="2052" w:type="dxa"/>
          </w:tcPr>
          <w:p w14:paraId="3EFFE509" w14:textId="051F1371" w:rsidR="00595735" w:rsidRPr="00DF723B" w:rsidRDefault="0091379D" w:rsidP="00FE232E">
            <w:pPr>
              <w:rPr>
                <w:rFonts w:eastAsia="Times New Roman" w:cstheme="minorHAnsi"/>
                <w:b/>
                <w:bCs/>
                <w:color w:val="747474"/>
              </w:rPr>
            </w:pPr>
            <w:r>
              <w:rPr>
                <w:rFonts w:eastAsia="Times New Roman" w:cstheme="minorHAnsi"/>
                <w:b/>
                <w:bCs/>
                <w:color w:val="747474"/>
              </w:rPr>
              <w:lastRenderedPageBreak/>
              <w:t xml:space="preserve">6. </w:t>
            </w:r>
            <w:hyperlink r:id="rId10" w:history="1">
              <w:r w:rsidR="00595735" w:rsidRPr="00DF723B">
                <w:rPr>
                  <w:rStyle w:val="Hyperlink"/>
                  <w:rFonts w:eastAsia="Times New Roman" w:cstheme="minorHAnsi"/>
                  <w:b/>
                  <w:bCs/>
                </w:rPr>
                <w:t>“KISS” – Keep it Simple Security</w:t>
              </w:r>
            </w:hyperlink>
          </w:p>
        </w:tc>
        <w:tc>
          <w:tcPr>
            <w:tcW w:w="3793" w:type="dxa"/>
          </w:tcPr>
          <w:p w14:paraId="34E583DF" w14:textId="77777777" w:rsidR="00595735" w:rsidRDefault="00595735" w:rsidP="00FE232E">
            <w:pPr>
              <w:rPr>
                <w:rFonts w:eastAsia="Times New Roman" w:cstheme="minorHAnsi"/>
                <w:color w:val="747474"/>
              </w:rPr>
            </w:pPr>
            <w:proofErr w:type="gramStart"/>
            <w:r w:rsidRPr="00DF723B">
              <w:rPr>
                <w:rFonts w:eastAsia="Times New Roman" w:cstheme="minorHAnsi"/>
                <w:color w:val="747474"/>
              </w:rPr>
              <w:t>Similar to</w:t>
            </w:r>
            <w:proofErr w:type="gramEnd"/>
            <w:r w:rsidRPr="00DF723B">
              <w:rPr>
                <w:rFonts w:eastAsia="Times New Roman" w:cstheme="minorHAnsi"/>
                <w:color w:val="747474"/>
              </w:rPr>
              <w:t xml:space="preserve"> </w:t>
            </w:r>
            <w:r w:rsidR="00D3202B">
              <w:rPr>
                <w:rFonts w:eastAsia="Times New Roman" w:cstheme="minorHAnsi"/>
                <w:color w:val="747474"/>
              </w:rPr>
              <w:t>a SAFE</w:t>
            </w:r>
            <w:r w:rsidRPr="00DF723B">
              <w:rPr>
                <w:rFonts w:eastAsia="Times New Roman" w:cstheme="minorHAnsi"/>
                <w:color w:val="747474"/>
              </w:rPr>
              <w:t>, with both straight equity and convertible debt versions available.</w:t>
            </w:r>
          </w:p>
          <w:p w14:paraId="7A0254E5" w14:textId="0F94B0A8" w:rsidR="00D3202B" w:rsidRPr="00DF723B" w:rsidRDefault="00D3202B" w:rsidP="00D3202B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color w:val="747474"/>
              </w:rPr>
              <w:t xml:space="preserve">Favors investors. </w:t>
            </w:r>
          </w:p>
        </w:tc>
        <w:tc>
          <w:tcPr>
            <w:tcW w:w="3600" w:type="dxa"/>
          </w:tcPr>
          <w:p w14:paraId="4C0256DB" w14:textId="10D4570B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+</w:t>
            </w:r>
            <w:r w:rsidRPr="00DF723B">
              <w:rPr>
                <w:rFonts w:eastAsia="Times New Roman" w:cstheme="minorHAnsi"/>
                <w:color w:val="747474"/>
              </w:rPr>
              <w:t xml:space="preserve"> </w:t>
            </w:r>
            <w:r w:rsidR="00D3202B">
              <w:rPr>
                <w:rFonts w:eastAsia="Times New Roman" w:cstheme="minorHAnsi"/>
                <w:color w:val="747474"/>
              </w:rPr>
              <w:t>F</w:t>
            </w:r>
            <w:r w:rsidRPr="00DF723B">
              <w:rPr>
                <w:rFonts w:eastAsia="Times New Roman" w:cstheme="minorHAnsi"/>
                <w:color w:val="747474"/>
              </w:rPr>
              <w:t>ast and affordable</w:t>
            </w:r>
            <w:r w:rsidR="00D3202B">
              <w:rPr>
                <w:rFonts w:eastAsia="Times New Roman" w:cstheme="minorHAnsi"/>
                <w:color w:val="747474"/>
              </w:rPr>
              <w:t>.</w:t>
            </w:r>
          </w:p>
          <w:p w14:paraId="10CAEF8C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</w:p>
          <w:p w14:paraId="5454751F" w14:textId="77777777" w:rsidR="00595735" w:rsidRPr="00DF723B" w:rsidRDefault="00595735" w:rsidP="00FE232E">
            <w:pPr>
              <w:rPr>
                <w:rFonts w:eastAsia="Times New Roman" w:cstheme="minorHAnsi"/>
                <w:color w:val="747474"/>
              </w:rPr>
            </w:pPr>
            <w:r w:rsidRPr="00DF723B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  <w:r w:rsidRPr="00DF723B">
              <w:rPr>
                <w:rFonts w:eastAsia="Times New Roman" w:cstheme="minorHAnsi"/>
                <w:color w:val="747474"/>
              </w:rPr>
              <w:t xml:space="preserve"> Largely the same downsides as the SAFE, with also potentially those of convertible debt.</w:t>
            </w:r>
          </w:p>
        </w:tc>
      </w:tr>
    </w:tbl>
    <w:p w14:paraId="19125FD1" w14:textId="77777777" w:rsidR="00E664E2" w:rsidRDefault="00E664E2" w:rsidP="00595735"/>
    <w:p w14:paraId="01B08F01" w14:textId="19474574" w:rsidR="002936FD" w:rsidRPr="00C27D0B" w:rsidRDefault="00B72D50" w:rsidP="00C27D0B">
      <w:pPr>
        <w:pStyle w:val="Heading1"/>
      </w:pPr>
      <w:bookmarkStart w:id="3" w:name="_Toc162877327"/>
      <w:r w:rsidRPr="00C27D0B">
        <w:t xml:space="preserve">What </w:t>
      </w:r>
      <w:r w:rsidR="0004265C" w:rsidRPr="00C27D0B">
        <w:t>is a</w:t>
      </w:r>
      <w:r w:rsidR="002936FD" w:rsidRPr="00C27D0B">
        <w:t xml:space="preserve"> </w:t>
      </w:r>
      <w:r w:rsidR="00A811B2" w:rsidRPr="00C27D0B">
        <w:t xml:space="preserve">49SAF </w:t>
      </w:r>
      <w:r w:rsidR="0004265C" w:rsidRPr="00C27D0B">
        <w:t>match on</w:t>
      </w:r>
      <w:r w:rsidR="002936FD" w:rsidRPr="00C27D0B">
        <w:t xml:space="preserve"> private investment?</w:t>
      </w:r>
      <w:bookmarkEnd w:id="3"/>
      <w:r w:rsidR="002936FD" w:rsidRPr="00C27D0B">
        <w:t xml:space="preserve"> </w:t>
      </w:r>
    </w:p>
    <w:p w14:paraId="00EE3C10" w14:textId="5D2E63F8" w:rsidR="00E664E2" w:rsidRPr="00D309EE" w:rsidRDefault="002936FD" w:rsidP="00C27D0B">
      <w:pPr>
        <w:ind w:left="720"/>
      </w:pPr>
      <w:proofErr w:type="gramStart"/>
      <w:r w:rsidRPr="00D309EE">
        <w:t>As long as</w:t>
      </w:r>
      <w:proofErr w:type="gramEnd"/>
      <w:r w:rsidR="00D309EE" w:rsidRPr="00D309EE">
        <w:t xml:space="preserve"> both</w:t>
      </w:r>
      <w:r w:rsidRPr="00D309EE">
        <w:t xml:space="preserve"> the</w:t>
      </w:r>
      <w:r w:rsidR="00A811B2" w:rsidRPr="00D309EE">
        <w:t xml:space="preserve"> company</w:t>
      </w:r>
      <w:r w:rsidR="00D309EE" w:rsidRPr="00D309EE">
        <w:t xml:space="preserve"> receiving investment</w:t>
      </w:r>
      <w:r w:rsidR="00A811B2" w:rsidRPr="00D309EE">
        <w:t xml:space="preserve"> and </w:t>
      </w:r>
      <w:r w:rsidR="00D309EE" w:rsidRPr="00D309EE">
        <w:t xml:space="preserve">the </w:t>
      </w:r>
      <w:r w:rsidR="00A811B2" w:rsidRPr="00D309EE">
        <w:t>deal meet</w:t>
      </w:r>
      <w:r w:rsidRPr="00D309EE">
        <w:t xml:space="preserve"> </w:t>
      </w:r>
      <w:r w:rsidR="005C177B" w:rsidRPr="00D309EE">
        <w:t>49SAF</w:t>
      </w:r>
      <w:r w:rsidRPr="00D309EE">
        <w:t xml:space="preserve"> </w:t>
      </w:r>
      <w:r w:rsidR="005C177B" w:rsidRPr="00D309EE">
        <w:t xml:space="preserve">compliance </w:t>
      </w:r>
      <w:r w:rsidR="00C27D0B">
        <w:t xml:space="preserve">and eligibility </w:t>
      </w:r>
      <w:r w:rsidR="00A811B2" w:rsidRPr="00D309EE">
        <w:t>requirements</w:t>
      </w:r>
      <w:r w:rsidRPr="00D309EE">
        <w:t xml:space="preserve"> (</w:t>
      </w:r>
      <w:r w:rsidR="00C27D0B">
        <w:t>see “Eligibility Criteria” document on our website</w:t>
      </w:r>
      <w:r w:rsidRPr="00D309EE">
        <w:t>)</w:t>
      </w:r>
      <w:r w:rsidR="005C177B" w:rsidRPr="00D309EE">
        <w:t>,</w:t>
      </w:r>
      <w:r w:rsidRPr="00D309EE">
        <w:t xml:space="preserve"> </w:t>
      </w:r>
      <w:r w:rsidR="00A811B2" w:rsidRPr="00D309EE">
        <w:t>49SAF will</w:t>
      </w:r>
      <w:r w:rsidR="00B72D50" w:rsidRPr="00D309EE">
        <w:t xml:space="preserve"> </w:t>
      </w:r>
      <w:r w:rsidR="005C177B" w:rsidRPr="00D309EE">
        <w:t xml:space="preserve">match </w:t>
      </w:r>
      <w:r w:rsidR="00F70C2A">
        <w:t>a</w:t>
      </w:r>
      <w:r w:rsidR="005C177B" w:rsidRPr="00D309EE">
        <w:t xml:space="preserve"> company</w:t>
      </w:r>
      <w:r w:rsidR="00F70C2A">
        <w:t>’s</w:t>
      </w:r>
      <w:r w:rsidR="005C177B" w:rsidRPr="00D309EE">
        <w:t xml:space="preserve"> raise</w:t>
      </w:r>
      <w:r w:rsidR="00C27D0B">
        <w:t xml:space="preserve"> from private investors</w:t>
      </w:r>
      <w:r w:rsidR="005C177B" w:rsidRPr="00D309EE">
        <w:t xml:space="preserve"> on the same</w:t>
      </w:r>
      <w:r w:rsidR="008B1F0D" w:rsidRPr="00D309EE">
        <w:t xml:space="preserve"> </w:t>
      </w:r>
      <w:r w:rsidR="00A65E9C">
        <w:t>equity or equity-like</w:t>
      </w:r>
      <w:r w:rsidR="00D31465">
        <w:t xml:space="preserve"> terms</w:t>
      </w:r>
      <w:r w:rsidR="005C177B" w:rsidRPr="00D309EE">
        <w:t xml:space="preserve">. </w:t>
      </w:r>
    </w:p>
    <w:p w14:paraId="41D883EE" w14:textId="5A705295" w:rsidR="00A811B2" w:rsidRPr="00A811B2" w:rsidRDefault="00A811B2" w:rsidP="00C27D0B">
      <w:pPr>
        <w:pStyle w:val="Heading1"/>
      </w:pPr>
      <w:bookmarkStart w:id="4" w:name="_Toc162877328"/>
      <w:r w:rsidRPr="00C27D0B">
        <w:t>Will 49SAF invest less than $10,000?</w:t>
      </w:r>
      <w:bookmarkEnd w:id="4"/>
      <w:r w:rsidRPr="00C27D0B">
        <w:t xml:space="preserve"> </w:t>
      </w:r>
    </w:p>
    <w:p w14:paraId="75C464A3" w14:textId="01B92D7C" w:rsidR="00A811B2" w:rsidRDefault="00A811B2" w:rsidP="00A811B2">
      <w:pPr>
        <w:pStyle w:val="ListParagraph"/>
      </w:pPr>
      <w:r>
        <w:t>No</w:t>
      </w:r>
      <w:r w:rsidR="00611E4E">
        <w:t>, as we’ve found that companies raising less than $10,000 aren’t a good fit for equity financing</w:t>
      </w:r>
      <w:r w:rsidR="00176DC6">
        <w:t>.</w:t>
      </w:r>
    </w:p>
    <w:p w14:paraId="1D20E77B" w14:textId="77777777" w:rsidR="00A811B2" w:rsidRPr="00A811B2" w:rsidRDefault="00A811B2" w:rsidP="00A811B2">
      <w:pPr>
        <w:pStyle w:val="ListParagraph"/>
      </w:pPr>
    </w:p>
    <w:p w14:paraId="6E20969F" w14:textId="77777777" w:rsidR="00C27D0B" w:rsidRDefault="00A65E9C" w:rsidP="00C27D0B">
      <w:pPr>
        <w:pStyle w:val="Heading1"/>
      </w:pPr>
      <w:bookmarkStart w:id="5" w:name="_Toc162877329"/>
      <w:r w:rsidRPr="00A65E9C">
        <w:t>How long will a deal take?</w:t>
      </w:r>
      <w:bookmarkEnd w:id="5"/>
      <w:r>
        <w:t xml:space="preserve"> </w:t>
      </w:r>
    </w:p>
    <w:p w14:paraId="535F384C" w14:textId="3709DA03" w:rsidR="00A65E9C" w:rsidRDefault="00A65E9C" w:rsidP="00C27D0B">
      <w:pPr>
        <w:pStyle w:val="ListParagraph"/>
      </w:pPr>
      <w:r>
        <w:t xml:space="preserve">While much of this depends on both the entrepreneur and their private sector investors, </w:t>
      </w:r>
      <w:proofErr w:type="gramStart"/>
      <w:r>
        <w:t>ideally</w:t>
      </w:r>
      <w:proofErr w:type="gramEnd"/>
      <w:r>
        <w:t xml:space="preserve"> we should fund within </w:t>
      </w:r>
      <w:r w:rsidR="00F70C2A">
        <w:t>three</w:t>
      </w:r>
      <w:r>
        <w:t xml:space="preserve"> </w:t>
      </w:r>
      <w:r w:rsidR="00342E08">
        <w:t xml:space="preserve">months </w:t>
      </w:r>
      <w:r>
        <w:t xml:space="preserve">of an application. </w:t>
      </w:r>
    </w:p>
    <w:p w14:paraId="010A4863" w14:textId="6A3CD338" w:rsidR="00C27D0B" w:rsidRDefault="005C177B" w:rsidP="00477B89">
      <w:pPr>
        <w:pStyle w:val="Heading1"/>
      </w:pPr>
      <w:bookmarkStart w:id="6" w:name="_Toc162877330"/>
      <w:r w:rsidRPr="005C177B">
        <w:t xml:space="preserve">What qualifies as </w:t>
      </w:r>
      <w:r w:rsidR="00626819">
        <w:t xml:space="preserve">a </w:t>
      </w:r>
      <w:r w:rsidRPr="005C177B">
        <w:t>“new” investment?</w:t>
      </w:r>
      <w:bookmarkEnd w:id="6"/>
      <w:r w:rsidRPr="005C177B">
        <w:t xml:space="preserve"> </w:t>
      </w:r>
    </w:p>
    <w:p w14:paraId="4FB1C910" w14:textId="0DE69341" w:rsidR="005C177B" w:rsidRPr="005C177B" w:rsidRDefault="008B1F0D" w:rsidP="00477B89">
      <w:pPr>
        <w:pStyle w:val="ListParagraph"/>
      </w:pPr>
      <w:r>
        <w:t>Private sector c</w:t>
      </w:r>
      <w:r w:rsidR="005C177B">
        <w:t>ash</w:t>
      </w:r>
      <w:r w:rsidR="00A811B2">
        <w:t xml:space="preserve"> </w:t>
      </w:r>
      <w:r>
        <w:t>financing</w:t>
      </w:r>
      <w:r w:rsidR="00D309EE">
        <w:t xml:space="preserve"> </w:t>
      </w:r>
      <w:r w:rsidR="005C177B">
        <w:t>into a company</w:t>
      </w:r>
      <w:r w:rsidR="00A811B2">
        <w:t xml:space="preserve"> within</w:t>
      </w:r>
      <w:r w:rsidR="0004265C">
        <w:t xml:space="preserve"> </w:t>
      </w:r>
      <w:r w:rsidR="000A5E15">
        <w:t xml:space="preserve">the last </w:t>
      </w:r>
      <w:r w:rsidR="00CA5373">
        <w:t>year</w:t>
      </w:r>
      <w:r w:rsidR="00D309EE">
        <w:t xml:space="preserve"> (or such </w:t>
      </w:r>
      <w:r w:rsidR="000A5E15">
        <w:t xml:space="preserve">guaranteed </w:t>
      </w:r>
      <w:r w:rsidR="00D309EE">
        <w:t>future financing)</w:t>
      </w:r>
      <w:r w:rsidR="00A811B2">
        <w:t xml:space="preserve">. </w:t>
      </w:r>
      <w:r w:rsidR="00A65E9C">
        <w:t>49SAF may allow exceptions; we know</w:t>
      </w:r>
      <w:r w:rsidR="00207771">
        <w:t xml:space="preserve"> </w:t>
      </w:r>
      <w:r w:rsidR="00F70C2A">
        <w:t>fundraising</w:t>
      </w:r>
      <w:r w:rsidR="00207771">
        <w:t xml:space="preserve"> can take a while.</w:t>
      </w:r>
    </w:p>
    <w:p w14:paraId="7607ACBB" w14:textId="77777777" w:rsidR="00A6695A" w:rsidRDefault="004D29F3" w:rsidP="00A6695A">
      <w:pPr>
        <w:pStyle w:val="Heading1"/>
      </w:pPr>
      <w:bookmarkStart w:id="7" w:name="_Toc162877331"/>
      <w:r w:rsidRPr="0004265C">
        <w:t xml:space="preserve">What </w:t>
      </w:r>
      <w:r w:rsidR="0004265C" w:rsidRPr="0004265C">
        <w:t>is your definition of</w:t>
      </w:r>
      <w:r w:rsidRPr="0004265C">
        <w:t xml:space="preserve"> “private sector</w:t>
      </w:r>
      <w:r w:rsidR="0004265C" w:rsidRPr="0004265C">
        <w:t>?</w:t>
      </w:r>
      <w:r w:rsidRPr="0004265C">
        <w:t>”</w:t>
      </w:r>
      <w:bookmarkEnd w:id="7"/>
      <w:r w:rsidRPr="0004265C">
        <w:t xml:space="preserve"> </w:t>
      </w:r>
    </w:p>
    <w:p w14:paraId="2045E3FB" w14:textId="59BBCEAA" w:rsidR="00CA5373" w:rsidRDefault="00A65E9C" w:rsidP="00477B89">
      <w:pPr>
        <w:pStyle w:val="ListParagraph"/>
      </w:pPr>
      <w:r>
        <w:t>C</w:t>
      </w:r>
      <w:r w:rsidR="00207771">
        <w:t xml:space="preserve">apital </w:t>
      </w:r>
      <w:r w:rsidR="00626819">
        <w:t xml:space="preserve">that’s </w:t>
      </w:r>
      <w:r w:rsidR="00207771">
        <w:t xml:space="preserve">not from the </w:t>
      </w:r>
      <w:r w:rsidR="00CA5373">
        <w:t>F</w:t>
      </w:r>
      <w:r w:rsidR="00207771">
        <w:t>ederal government, nor state or municipal financing programs.</w:t>
      </w:r>
      <w:r w:rsidR="00F70C2A">
        <w:t xml:space="preserve"> </w:t>
      </w:r>
    </w:p>
    <w:p w14:paraId="379DE4E7" w14:textId="02142C77" w:rsidR="00CA5373" w:rsidRDefault="00CA5373" w:rsidP="00CA5373">
      <w:pPr>
        <w:pStyle w:val="ListParagraph"/>
        <w:numPr>
          <w:ilvl w:val="0"/>
          <w:numId w:val="15"/>
        </w:numPr>
      </w:pPr>
      <w:r>
        <w:t xml:space="preserve">Secured or collateral loans </w:t>
      </w:r>
      <w:r w:rsidRPr="00CA5373">
        <w:rPr>
          <w:b/>
          <w:bCs/>
        </w:rPr>
        <w:t>cannot</w:t>
      </w:r>
      <w:r>
        <w:t xml:space="preserve"> be used for matching.</w:t>
      </w:r>
    </w:p>
    <w:p w14:paraId="2EFBEA1D" w14:textId="59233B11" w:rsidR="00F70C2A" w:rsidRDefault="00F70C2A" w:rsidP="00CA5373">
      <w:pPr>
        <w:pStyle w:val="ListParagraph"/>
        <w:numPr>
          <w:ilvl w:val="0"/>
          <w:numId w:val="15"/>
        </w:numPr>
      </w:pPr>
      <w:r>
        <w:t>SBA funding or SBIR/</w:t>
      </w:r>
      <w:proofErr w:type="spellStart"/>
      <w:r>
        <w:t>STTR</w:t>
      </w:r>
      <w:proofErr w:type="spellEnd"/>
      <w:r>
        <w:t xml:space="preserve"> are all government funds and </w:t>
      </w:r>
      <w:r w:rsidR="00CA5373" w:rsidRPr="00CA5373">
        <w:rPr>
          <w:b/>
          <w:bCs/>
        </w:rPr>
        <w:t>cannot</w:t>
      </w:r>
      <w:r w:rsidR="00CA5373">
        <w:t xml:space="preserve"> </w:t>
      </w:r>
      <w:r>
        <w:t>be use</w:t>
      </w:r>
      <w:r w:rsidR="00CA5373">
        <w:t>d</w:t>
      </w:r>
      <w:r>
        <w:t xml:space="preserve"> for matching. </w:t>
      </w:r>
    </w:p>
    <w:p w14:paraId="1316B232" w14:textId="0F98EF0A" w:rsidR="008B1F0D" w:rsidRPr="00477B89" w:rsidRDefault="00D31465" w:rsidP="00CA5373">
      <w:pPr>
        <w:pStyle w:val="ListParagraph"/>
        <w:numPr>
          <w:ilvl w:val="0"/>
          <w:numId w:val="15"/>
        </w:numPr>
        <w:rPr>
          <w:b/>
          <w:bCs/>
        </w:rPr>
      </w:pPr>
      <w:r w:rsidRPr="00626819">
        <w:rPr>
          <w:i/>
          <w:iCs/>
        </w:rPr>
        <w:t>E</w:t>
      </w:r>
      <w:r w:rsidR="00A65E9C" w:rsidRPr="00626819">
        <w:rPr>
          <w:i/>
          <w:iCs/>
        </w:rPr>
        <w:t>xception</w:t>
      </w:r>
      <w:r w:rsidR="00A65E9C">
        <w:t xml:space="preserve">: </w:t>
      </w:r>
      <w:r w:rsidR="00F70C2A">
        <w:t>C</w:t>
      </w:r>
      <w:r w:rsidR="00A65E9C">
        <w:t>apital from the Alaska Perm</w:t>
      </w:r>
      <w:r w:rsidR="00207771">
        <w:t>anent Fund Corporation</w:t>
      </w:r>
      <w:r w:rsidR="00A65E9C">
        <w:t xml:space="preserve"> or other such institutional investors</w:t>
      </w:r>
      <w:r w:rsidR="00626819">
        <w:t xml:space="preserve"> is considered private sector. </w:t>
      </w:r>
    </w:p>
    <w:p w14:paraId="5F0948B6" w14:textId="77777777" w:rsidR="00A6695A" w:rsidRPr="00A6695A" w:rsidRDefault="00F66799" w:rsidP="00A6695A">
      <w:pPr>
        <w:pStyle w:val="Heading1"/>
      </w:pPr>
      <w:bookmarkStart w:id="8" w:name="_Toc162877332"/>
      <w:r w:rsidRPr="00F66799">
        <w:t xml:space="preserve">I’ve got new (or am taking out new) debt financing. Will </w:t>
      </w:r>
      <w:r w:rsidR="00A65E9C">
        <w:t>49SAF</w:t>
      </w:r>
      <w:r w:rsidRPr="00F66799">
        <w:t xml:space="preserve"> match it?</w:t>
      </w:r>
      <w:bookmarkEnd w:id="8"/>
      <w:r w:rsidRPr="00F66799">
        <w:t xml:space="preserve"> </w:t>
      </w:r>
    </w:p>
    <w:p w14:paraId="519177F5" w14:textId="0C2571D9" w:rsidR="00D309EE" w:rsidRDefault="00F70C2A" w:rsidP="00477B89">
      <w:pPr>
        <w:pStyle w:val="ListParagraph"/>
      </w:pPr>
      <w:r>
        <w:t>L</w:t>
      </w:r>
      <w:r w:rsidR="00A65E9C">
        <w:t>et’s discuss</w:t>
      </w:r>
      <w:r w:rsidR="008B1F0D">
        <w:t xml:space="preserve">. </w:t>
      </w:r>
      <w:r w:rsidR="004D29F3">
        <w:t xml:space="preserve">While </w:t>
      </w:r>
      <w:r w:rsidR="008B1F0D">
        <w:t xml:space="preserve">49SAF </w:t>
      </w:r>
      <w:r w:rsidR="00F66799">
        <w:t xml:space="preserve">can’t match </w:t>
      </w:r>
      <w:r w:rsidR="00A65E9C">
        <w:t>your</w:t>
      </w:r>
      <w:r w:rsidR="00F66799">
        <w:t xml:space="preserve"> debt at terms – we’re </w:t>
      </w:r>
      <w:r w:rsidR="00207771">
        <w:t>required to invest equity</w:t>
      </w:r>
      <w:r w:rsidR="0004265C">
        <w:t xml:space="preserve"> </w:t>
      </w:r>
      <w:r w:rsidR="00F66799">
        <w:t>—</w:t>
      </w:r>
      <w:r w:rsidR="004D29F3">
        <w:t xml:space="preserve">we </w:t>
      </w:r>
      <w:r w:rsidR="0004265C">
        <w:t>can evaluate</w:t>
      </w:r>
      <w:r w:rsidR="00F66799">
        <w:t xml:space="preserve"> </w:t>
      </w:r>
      <w:r w:rsidR="00D309EE">
        <w:t>placing</w:t>
      </w:r>
      <w:r w:rsidR="00F66799">
        <w:t xml:space="preserve"> equity alongside </w:t>
      </w:r>
      <w:r w:rsidR="00A65E9C">
        <w:t>that</w:t>
      </w:r>
      <w:r w:rsidR="00F66799">
        <w:t xml:space="preserve"> debt. </w:t>
      </w:r>
    </w:p>
    <w:p w14:paraId="4BF6E3DF" w14:textId="77777777" w:rsidR="00A6695A" w:rsidRPr="00A6695A" w:rsidRDefault="00D309EE" w:rsidP="00A6695A">
      <w:pPr>
        <w:pStyle w:val="Heading1"/>
      </w:pPr>
      <w:bookmarkStart w:id="9" w:name="_Toc162877333"/>
      <w:r w:rsidRPr="00A811B2">
        <w:t xml:space="preserve">I’ve got </w:t>
      </w:r>
      <w:r>
        <w:t>a cash grant for my company. Will you match it?</w:t>
      </w:r>
      <w:bookmarkEnd w:id="9"/>
      <w:r>
        <w:t xml:space="preserve"> </w:t>
      </w:r>
    </w:p>
    <w:p w14:paraId="0610CDD9" w14:textId="324726D8" w:rsidR="00D309EE" w:rsidRDefault="00F70C2A" w:rsidP="00A6695A">
      <w:pPr>
        <w:pStyle w:val="ListParagraph"/>
      </w:pPr>
      <w:r>
        <w:t>L</w:t>
      </w:r>
      <w:r w:rsidR="00A65E9C">
        <w:t>et’s discuss</w:t>
      </w:r>
      <w:r w:rsidR="00D309EE">
        <w:t xml:space="preserve">. 49SAF </w:t>
      </w:r>
      <w:r w:rsidR="000A5E15">
        <w:t xml:space="preserve">won’t write a grant, but </w:t>
      </w:r>
      <w:r w:rsidR="00A6695A">
        <w:t xml:space="preserve">we </w:t>
      </w:r>
      <w:r w:rsidR="00D309EE">
        <w:t>will evaluate placing equity alongside a new cash grant</w:t>
      </w:r>
      <w:r w:rsidR="00A65E9C">
        <w:t xml:space="preserve"> from a private source</w:t>
      </w:r>
      <w:r w:rsidR="00A6695A">
        <w:t xml:space="preserve">, but not a government or public entity. </w:t>
      </w:r>
    </w:p>
    <w:p w14:paraId="7C051D8C" w14:textId="6F728C77" w:rsidR="00A6695A" w:rsidRPr="00A6695A" w:rsidRDefault="00D309EE" w:rsidP="00A6695A">
      <w:pPr>
        <w:pStyle w:val="Heading1"/>
      </w:pPr>
      <w:bookmarkStart w:id="10" w:name="_Toc162877334"/>
      <w:r>
        <w:lastRenderedPageBreak/>
        <w:t xml:space="preserve">I’ve secured </w:t>
      </w:r>
      <w:r w:rsidRPr="00A811B2">
        <w:t>corporate In-Kind support</w:t>
      </w:r>
      <w:r>
        <w:t xml:space="preserve"> for my company</w:t>
      </w:r>
      <w:r w:rsidRPr="00A811B2">
        <w:t xml:space="preserve">. Does that qualify as </w:t>
      </w:r>
      <w:r w:rsidR="00626819">
        <w:t xml:space="preserve">an </w:t>
      </w:r>
      <w:r w:rsidRPr="00A811B2">
        <w:t>investment</w:t>
      </w:r>
      <w:r>
        <w:t>, will</w:t>
      </w:r>
      <w:r w:rsidRPr="00A811B2">
        <w:t xml:space="preserve"> </w:t>
      </w:r>
      <w:r>
        <w:t>49SAF</w:t>
      </w:r>
      <w:r w:rsidRPr="00A811B2">
        <w:t xml:space="preserve"> match it?</w:t>
      </w:r>
      <w:bookmarkEnd w:id="10"/>
      <w:r w:rsidRPr="00A811B2">
        <w:t xml:space="preserve"> </w:t>
      </w:r>
    </w:p>
    <w:p w14:paraId="1C60A6AC" w14:textId="6ECBCDA0" w:rsidR="004D29F3" w:rsidRPr="004D29F3" w:rsidRDefault="00D309EE" w:rsidP="00A6695A">
      <w:pPr>
        <w:pStyle w:val="ListParagraph"/>
      </w:pPr>
      <w:r>
        <w:t>No</w:t>
      </w:r>
      <w:r w:rsidR="00832819">
        <w:t>;</w:t>
      </w:r>
      <w:r w:rsidR="000A5E15">
        <w:t xml:space="preserve"> </w:t>
      </w:r>
      <w:r>
        <w:t xml:space="preserve">49SAF </w:t>
      </w:r>
      <w:r w:rsidR="00832819">
        <w:t>is not permitted to</w:t>
      </w:r>
      <w:r w:rsidR="00207771">
        <w:t xml:space="preserve"> consider such investments a</w:t>
      </w:r>
      <w:r w:rsidR="00832819">
        <w:t>s a qualified</w:t>
      </w:r>
      <w:r w:rsidR="00207771">
        <w:t xml:space="preserve"> match. </w:t>
      </w:r>
    </w:p>
    <w:p w14:paraId="663C60AF" w14:textId="1B9C72F5" w:rsidR="00995A0F" w:rsidRPr="00A6695A" w:rsidRDefault="00995A0F" w:rsidP="00A6695A">
      <w:pPr>
        <w:pStyle w:val="Heading1"/>
      </w:pPr>
      <w:bookmarkStart w:id="11" w:name="_Toc162877335"/>
      <w:r>
        <w:t>I’m investing in my own business. Will 49SAF match it at my terms?</w:t>
      </w:r>
      <w:bookmarkEnd w:id="11"/>
      <w:r>
        <w:t xml:space="preserve"> </w:t>
      </w:r>
    </w:p>
    <w:p w14:paraId="4BDDE8AD" w14:textId="436CD533" w:rsidR="00CB102A" w:rsidRDefault="00611E4E" w:rsidP="00477B89">
      <w:pPr>
        <w:pStyle w:val="ListParagraph"/>
      </w:pPr>
      <w:r>
        <w:t>Unfortunately, no</w:t>
      </w:r>
      <w:r w:rsidR="00A6695A">
        <w:t>.</w:t>
      </w:r>
      <w:r>
        <w:t xml:space="preserve"> We are a follow-on investor and rely on a third party investors to conduct due diligence and set the investment terms.</w:t>
      </w:r>
    </w:p>
    <w:p w14:paraId="4669DE70" w14:textId="74B74481" w:rsidR="00B72D50" w:rsidRPr="00A6695A" w:rsidRDefault="00E664E2" w:rsidP="00A6695A">
      <w:pPr>
        <w:pStyle w:val="Heading1"/>
      </w:pPr>
      <w:bookmarkStart w:id="12" w:name="_Toc162877336"/>
      <w:r>
        <w:t xml:space="preserve">Where can I find </w:t>
      </w:r>
      <w:r w:rsidR="00A6695A">
        <w:t>private</w:t>
      </w:r>
      <w:r>
        <w:t xml:space="preserve"> </w:t>
      </w:r>
      <w:r w:rsidR="00D74C52">
        <w:t>investment</w:t>
      </w:r>
      <w:r>
        <w:t>?</w:t>
      </w:r>
      <w:bookmarkEnd w:id="12"/>
      <w:r w:rsidR="00A6695A">
        <w:t xml:space="preserve"> </w:t>
      </w:r>
    </w:p>
    <w:p w14:paraId="03AD3AEC" w14:textId="77777777" w:rsidR="00D74C52" w:rsidRDefault="00D74C52" w:rsidP="00D74C52">
      <w:pPr>
        <w:pStyle w:val="ListParagraph"/>
      </w:pPr>
      <w:r>
        <w:t xml:space="preserve">A few options: </w:t>
      </w:r>
    </w:p>
    <w:p w14:paraId="7DA61387" w14:textId="2BC0A4E8" w:rsidR="000C2A3B" w:rsidRDefault="00D74C52" w:rsidP="00D74C52">
      <w:pPr>
        <w:pStyle w:val="ListParagraph"/>
        <w:numPr>
          <w:ilvl w:val="0"/>
          <w:numId w:val="13"/>
        </w:numPr>
      </w:pPr>
      <w:r>
        <w:t xml:space="preserve">Friends and family are </w:t>
      </w:r>
      <w:r w:rsidR="000C2A3B">
        <w:t xml:space="preserve">one of the top sources of initial capital for startups, as are successful businesspeople. </w:t>
      </w:r>
    </w:p>
    <w:p w14:paraId="74F76C6A" w14:textId="198CD025" w:rsidR="00D74C52" w:rsidRDefault="00D74C52" w:rsidP="00D74C52">
      <w:pPr>
        <w:pStyle w:val="ListParagraph"/>
        <w:numPr>
          <w:ilvl w:val="0"/>
          <w:numId w:val="13"/>
        </w:numPr>
      </w:pPr>
      <w:r>
        <w:t xml:space="preserve">Raise under the </w:t>
      </w:r>
      <w:hyperlink r:id="rId11" w:history="1">
        <w:r w:rsidRPr="00D74C52">
          <w:rPr>
            <w:rStyle w:val="Hyperlink"/>
          </w:rPr>
          <w:t>Alaska Crowdfunding Act</w:t>
        </w:r>
      </w:hyperlink>
      <w:r w:rsidR="000C2A3B">
        <w:t xml:space="preserve"> (Note: You’re issuing a security, which </w:t>
      </w:r>
      <w:r w:rsidR="001A6CAA">
        <w:t xml:space="preserve">has legal implications; relying on the State of Alaska has benefits). </w:t>
      </w:r>
    </w:p>
    <w:p w14:paraId="55E07FFB" w14:textId="553B8F75" w:rsidR="00D74C52" w:rsidRDefault="000C2A3B" w:rsidP="000C2A3B">
      <w:pPr>
        <w:pStyle w:val="ListParagraph"/>
        <w:numPr>
          <w:ilvl w:val="0"/>
          <w:numId w:val="13"/>
        </w:numPr>
      </w:pPr>
      <w:r>
        <w:t xml:space="preserve">Raise using the </w:t>
      </w:r>
      <w:hyperlink r:id="rId12" w:history="1">
        <w:proofErr w:type="spellStart"/>
        <w:r w:rsidR="00D74C52" w:rsidRPr="00D74C52">
          <w:rPr>
            <w:rStyle w:val="Hyperlink"/>
          </w:rPr>
          <w:t>WeFunder</w:t>
        </w:r>
        <w:proofErr w:type="spellEnd"/>
      </w:hyperlink>
      <w:r>
        <w:t xml:space="preserve"> equity crowdfunding platform</w:t>
      </w:r>
      <w:r w:rsidR="001A6CAA">
        <w:t xml:space="preserve">. Alternatively, raise using </w:t>
      </w:r>
      <w:r>
        <w:t xml:space="preserve">rewards-based crowdfunding platforms like </w:t>
      </w:r>
      <w:hyperlink r:id="rId13" w:history="1">
        <w:r>
          <w:rPr>
            <w:rStyle w:val="Hyperlink"/>
          </w:rPr>
          <w:t>I</w:t>
        </w:r>
        <w:r w:rsidRPr="000C2A3B">
          <w:rPr>
            <w:rStyle w:val="Hyperlink"/>
          </w:rPr>
          <w:t>ndiegogo</w:t>
        </w:r>
      </w:hyperlink>
      <w:r>
        <w:t xml:space="preserve"> or </w:t>
      </w:r>
      <w:hyperlink r:id="rId14" w:history="1">
        <w:r>
          <w:rPr>
            <w:rStyle w:val="Hyperlink"/>
          </w:rPr>
          <w:t>K</w:t>
        </w:r>
        <w:r w:rsidRPr="000C2A3B">
          <w:rPr>
            <w:rStyle w:val="Hyperlink"/>
          </w:rPr>
          <w:t>ickstarter</w:t>
        </w:r>
      </w:hyperlink>
      <w:r w:rsidR="001A6CAA">
        <w:t xml:space="preserve">. </w:t>
      </w:r>
    </w:p>
    <w:p w14:paraId="0B3CA97D" w14:textId="4AB362B6" w:rsidR="0004265C" w:rsidRPr="0004265C" w:rsidRDefault="001A6CAA" w:rsidP="00A6695A">
      <w:pPr>
        <w:pStyle w:val="ListParagraph"/>
        <w:numPr>
          <w:ilvl w:val="0"/>
          <w:numId w:val="13"/>
        </w:numPr>
      </w:pPr>
      <w:r>
        <w:t>Connect with</w:t>
      </w:r>
      <w:r w:rsidR="000C2A3B">
        <w:t xml:space="preserve"> accredited investors: Individuals with $1,000,000 or more in net worth or those making $200,000 or more annually, or corporations with $5,000,000 or more in assets.</w:t>
      </w:r>
    </w:p>
    <w:p w14:paraId="20CD4679" w14:textId="77777777" w:rsidR="00A6695A" w:rsidRDefault="00E664E2" w:rsidP="00A6695A">
      <w:pPr>
        <w:pStyle w:val="Heading1"/>
      </w:pPr>
      <w:bookmarkStart w:id="13" w:name="_Toc162877337"/>
      <w:r w:rsidRPr="00BF369C">
        <w:t>Do you invest in companies outside Alaska?</w:t>
      </w:r>
      <w:bookmarkEnd w:id="13"/>
      <w:r>
        <w:t xml:space="preserve"> </w:t>
      </w:r>
    </w:p>
    <w:p w14:paraId="4AF7B47D" w14:textId="4B2B139A" w:rsidR="004D29F3" w:rsidRPr="00E664E2" w:rsidRDefault="00BF369C" w:rsidP="00A6695A">
      <w:pPr>
        <w:pStyle w:val="ListParagraph"/>
      </w:pPr>
      <w:r>
        <w:t xml:space="preserve">Occasionally, </w:t>
      </w:r>
      <w:r w:rsidR="00A6695A">
        <w:t xml:space="preserve">where </w:t>
      </w:r>
      <w:r>
        <w:t xml:space="preserve">there </w:t>
      </w:r>
      <w:r w:rsidR="00A6695A">
        <w:t>is</w:t>
      </w:r>
      <w:r>
        <w:t xml:space="preserve"> </w:t>
      </w:r>
      <w:r w:rsidR="001A6CAA">
        <w:t xml:space="preserve">a </w:t>
      </w:r>
      <w:r w:rsidR="00A6695A">
        <w:t xml:space="preserve">demonstrated </w:t>
      </w:r>
      <w:r>
        <w:t>significant economic impact</w:t>
      </w:r>
      <w:r w:rsidR="00A6695A">
        <w:t xml:space="preserve"> </w:t>
      </w:r>
      <w:r>
        <w:t xml:space="preserve">for </w:t>
      </w:r>
      <w:r w:rsidR="00611E4E">
        <w:t xml:space="preserve">Anchorage and </w:t>
      </w:r>
      <w:r w:rsidR="00A6695A">
        <w:t>Alaska</w:t>
      </w:r>
      <w:r>
        <w:t xml:space="preserve">. That generally looks like employing Alaskans, contracting with Alaska firms, or basing the company </w:t>
      </w:r>
      <w:r w:rsidR="001A6CAA">
        <w:t>in Alaska</w:t>
      </w:r>
      <w:r>
        <w:t xml:space="preserve">. </w:t>
      </w:r>
    </w:p>
    <w:p w14:paraId="6E2B4F07" w14:textId="06BF0C98" w:rsidR="005C177B" w:rsidRDefault="00310EE8" w:rsidP="00C2212B">
      <w:pPr>
        <w:pStyle w:val="Heading1"/>
      </w:pPr>
      <w:bookmarkStart w:id="14" w:name="_Toc162877338"/>
      <w:r w:rsidRPr="005D2BE3">
        <w:t xml:space="preserve">I’m not sure </w:t>
      </w:r>
      <w:r w:rsidR="005C177B" w:rsidRPr="005D2BE3">
        <w:t>the Co-</w:t>
      </w:r>
      <w:r w:rsidR="00637395">
        <w:t>I</w:t>
      </w:r>
      <w:r w:rsidR="005C177B" w:rsidRPr="005D2BE3">
        <w:t xml:space="preserve">nvestment </w:t>
      </w:r>
      <w:r w:rsidR="00637395">
        <w:t xml:space="preserve">Fund or an equity investment are </w:t>
      </w:r>
      <w:r w:rsidR="005C177B" w:rsidRPr="005D2BE3">
        <w:t xml:space="preserve">right for </w:t>
      </w:r>
      <w:r w:rsidR="005D2BE3">
        <w:t>my business</w:t>
      </w:r>
      <w:r w:rsidR="005C177B" w:rsidRPr="005D2BE3">
        <w:t>. What should I do?</w:t>
      </w:r>
      <w:bookmarkEnd w:id="14"/>
      <w:r w:rsidR="005C177B" w:rsidRPr="005D2BE3">
        <w:t xml:space="preserve"> </w:t>
      </w:r>
    </w:p>
    <w:p w14:paraId="7A5F99FB" w14:textId="58172D38" w:rsidR="004427A6" w:rsidRDefault="00310EE8" w:rsidP="00481FD6">
      <w:pPr>
        <w:pStyle w:val="ListParagraph"/>
      </w:pPr>
      <w:r>
        <w:t>G</w:t>
      </w:r>
      <w:r w:rsidR="005C177B">
        <w:t xml:space="preserve">et in touch with </w:t>
      </w:r>
      <w:r w:rsidR="00C2212B">
        <w:t xml:space="preserve">us, </w:t>
      </w:r>
      <w:r>
        <w:t xml:space="preserve">we </w:t>
      </w:r>
      <w:r w:rsidR="005D2BE3">
        <w:t xml:space="preserve">would enjoy discussing this with you! </w:t>
      </w:r>
      <w:r>
        <w:t xml:space="preserve">E-mail </w:t>
      </w:r>
      <w:hyperlink r:id="rId15" w:history="1">
        <w:r w:rsidR="00606BA4" w:rsidRPr="004B46C1">
          <w:rPr>
            <w:rStyle w:val="Hyperlink"/>
          </w:rPr>
          <w:t>49SAF@muni.org</w:t>
        </w:r>
      </w:hyperlink>
      <w:r w:rsidR="00C2212B">
        <w:t xml:space="preserve"> and we’ll see how we</w:t>
      </w:r>
      <w:r>
        <w:t xml:space="preserve"> help</w:t>
      </w:r>
      <w:r w:rsidR="000F7E91">
        <w:t xml:space="preserve"> you</w:t>
      </w:r>
      <w:r>
        <w:t>.</w:t>
      </w:r>
      <w:r w:rsidR="00481FD6">
        <w:br/>
      </w:r>
    </w:p>
    <w:sectPr w:rsidR="004427A6" w:rsidSect="00C27D0B">
      <w:headerReference w:type="default" r:id="rId16"/>
      <w:footerReference w:type="default" r:id="rId17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0D55" w14:textId="77777777" w:rsidR="00AC7A4B" w:rsidRDefault="00AC7A4B" w:rsidP="00310EE8">
      <w:pPr>
        <w:spacing w:after="0" w:line="240" w:lineRule="auto"/>
      </w:pPr>
      <w:r>
        <w:separator/>
      </w:r>
    </w:p>
  </w:endnote>
  <w:endnote w:type="continuationSeparator" w:id="0">
    <w:p w14:paraId="5DA0D215" w14:textId="77777777" w:rsidR="00AC7A4B" w:rsidRDefault="00AC7A4B" w:rsidP="0031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942C" w14:textId="13F92B24" w:rsidR="00595735" w:rsidRDefault="002062FC" w:rsidP="00595735">
    <w:pPr>
      <w:pStyle w:val="Footer"/>
      <w:pBdr>
        <w:top w:val="single" w:sz="4" w:space="1" w:color="D9D9D9" w:themeColor="background1" w:themeShade="D9"/>
      </w:pBdr>
      <w:tabs>
        <w:tab w:val="left" w:pos="180"/>
      </w:tabs>
    </w:pPr>
    <w:sdt>
      <w:sdtPr>
        <w:id w:val="-78257797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95735" w:rsidRPr="00B65CCD">
          <w:rPr>
            <w:b/>
            <w:bCs/>
            <w:i/>
            <w:iCs/>
          </w:rPr>
          <w:t xml:space="preserve">Questions? </w:t>
        </w:r>
        <w:r w:rsidR="00595735" w:rsidRPr="00B65CCD">
          <w:rPr>
            <w:i/>
            <w:iCs/>
          </w:rPr>
          <w:t xml:space="preserve">Contact </w:t>
        </w:r>
        <w:hyperlink r:id="rId1" w:history="1">
          <w:r w:rsidR="00595735" w:rsidRPr="00B65CCD">
            <w:rPr>
              <w:rStyle w:val="Hyperlink"/>
              <w:i/>
              <w:iCs/>
            </w:rPr>
            <w:t>49SAF@muni.org</w:t>
          </w:r>
        </w:hyperlink>
        <w:r w:rsidR="00595735" w:rsidRPr="00B65CCD">
          <w:t xml:space="preserve"> </w:t>
        </w:r>
        <w:r w:rsidR="00595735" w:rsidRPr="00B65CCD">
          <w:tab/>
        </w:r>
        <w:r w:rsidR="00595735" w:rsidRPr="00B65CCD">
          <w:tab/>
          <w:t xml:space="preserve"> </w:t>
        </w:r>
        <w:r w:rsidR="00595735">
          <w:fldChar w:fldCharType="begin"/>
        </w:r>
        <w:r w:rsidR="00595735">
          <w:instrText xml:space="preserve"> PAGE   \* MERGEFORMAT </w:instrText>
        </w:r>
        <w:r w:rsidR="00595735">
          <w:fldChar w:fldCharType="separate"/>
        </w:r>
        <w:r w:rsidR="00595735">
          <w:t>1</w:t>
        </w:r>
        <w:r w:rsidR="00595735">
          <w:rPr>
            <w:noProof/>
          </w:rPr>
          <w:fldChar w:fldCharType="end"/>
        </w:r>
        <w:r w:rsidR="00595735">
          <w:t xml:space="preserve"> | </w:t>
        </w:r>
        <w:r w:rsidR="00595735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B781" w14:textId="77777777" w:rsidR="00AC7A4B" w:rsidRDefault="00AC7A4B" w:rsidP="00310EE8">
      <w:pPr>
        <w:spacing w:after="0" w:line="240" w:lineRule="auto"/>
      </w:pPr>
      <w:r>
        <w:separator/>
      </w:r>
    </w:p>
  </w:footnote>
  <w:footnote w:type="continuationSeparator" w:id="0">
    <w:p w14:paraId="30B66F4A" w14:textId="77777777" w:rsidR="00AC7A4B" w:rsidRDefault="00AC7A4B" w:rsidP="0031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CBA3" w14:textId="4229A0BA" w:rsidR="00C27D0B" w:rsidRDefault="00C27D0B" w:rsidP="00C27D0B">
    <w:pPr>
      <w:pBdr>
        <w:bottom w:val="single" w:sz="12" w:space="1" w:color="auto"/>
      </w:pBdr>
      <w:tabs>
        <w:tab w:val="right" w:pos="9360"/>
      </w:tabs>
      <w:rPr>
        <w:b/>
        <w:bCs/>
      </w:rPr>
    </w:pPr>
    <w:r>
      <w:rPr>
        <w:b/>
        <w:bCs/>
        <w:noProof/>
      </w:rPr>
      <w:drawing>
        <wp:inline distT="0" distB="0" distL="0" distR="0" wp14:anchorId="61B52B71" wp14:editId="64D0D5B2">
          <wp:extent cx="609600" cy="609217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9saf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</w:rPr>
      <w:t xml:space="preserve"> 49SAF Co-investment </w:t>
    </w:r>
    <w:r w:rsidRPr="00553EE3">
      <w:rPr>
        <w:b/>
        <w:bCs/>
      </w:rPr>
      <w:t>Fund</w:t>
    </w:r>
    <w:r>
      <w:rPr>
        <w:b/>
        <w:bCs/>
      </w:rPr>
      <w:t xml:space="preserve"> </w:t>
    </w:r>
    <w:r w:rsidR="00F94832">
      <w:rPr>
        <w:b/>
        <w:bCs/>
      </w:rPr>
      <w:t xml:space="preserve">II </w:t>
    </w:r>
    <w:r>
      <w:rPr>
        <w:b/>
        <w:bCs/>
      </w:rPr>
      <w:t>FAQs</w:t>
    </w:r>
    <w:r>
      <w:rPr>
        <w:b/>
        <w:bCs/>
      </w:rPr>
      <w:tab/>
    </w:r>
    <w:hyperlink r:id="rId2" w:history="1">
      <w:r w:rsidRPr="00C27D0B">
        <w:rPr>
          <w:rStyle w:val="Hyperlink"/>
        </w:rPr>
        <w:t>www.49SAF.com/apply</w:t>
      </w:r>
    </w:hyperlink>
    <w:r>
      <w:rPr>
        <w:b/>
        <w:bCs/>
      </w:rPr>
      <w:t xml:space="preserve"> </w:t>
    </w:r>
  </w:p>
  <w:p w14:paraId="15A15160" w14:textId="77777777" w:rsidR="00C27D0B" w:rsidRDefault="00C27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D45"/>
    <w:multiLevelType w:val="hybridMultilevel"/>
    <w:tmpl w:val="36EEC53A"/>
    <w:lvl w:ilvl="0" w:tplc="F90E2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F145F"/>
    <w:multiLevelType w:val="hybridMultilevel"/>
    <w:tmpl w:val="E6DE860A"/>
    <w:lvl w:ilvl="0" w:tplc="269A68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74747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377C"/>
    <w:multiLevelType w:val="hybridMultilevel"/>
    <w:tmpl w:val="A01A8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C2816">
      <w:start w:val="2"/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2B1"/>
    <w:multiLevelType w:val="hybridMultilevel"/>
    <w:tmpl w:val="5B2C0AA4"/>
    <w:lvl w:ilvl="0" w:tplc="870C615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B9284A"/>
    <w:multiLevelType w:val="hybridMultilevel"/>
    <w:tmpl w:val="ACE4315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33434C18"/>
    <w:multiLevelType w:val="hybridMultilevel"/>
    <w:tmpl w:val="03680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D8A"/>
    <w:multiLevelType w:val="hybridMultilevel"/>
    <w:tmpl w:val="E67CB630"/>
    <w:lvl w:ilvl="0" w:tplc="EACAED4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4BF7"/>
    <w:multiLevelType w:val="hybridMultilevel"/>
    <w:tmpl w:val="08004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F6A39"/>
    <w:multiLevelType w:val="hybridMultilevel"/>
    <w:tmpl w:val="92C8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D930AE"/>
    <w:multiLevelType w:val="hybridMultilevel"/>
    <w:tmpl w:val="8702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FA5B1E"/>
    <w:multiLevelType w:val="hybridMultilevel"/>
    <w:tmpl w:val="3DF43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C2816">
      <w:start w:val="2"/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45C76"/>
    <w:multiLevelType w:val="hybridMultilevel"/>
    <w:tmpl w:val="D226B996"/>
    <w:lvl w:ilvl="0" w:tplc="CC42A8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0E0219"/>
    <w:multiLevelType w:val="hybridMultilevel"/>
    <w:tmpl w:val="5F246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B635C8"/>
    <w:multiLevelType w:val="hybridMultilevel"/>
    <w:tmpl w:val="EBE6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C3070"/>
    <w:multiLevelType w:val="hybridMultilevel"/>
    <w:tmpl w:val="180E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895542">
    <w:abstractNumId w:val="0"/>
  </w:num>
  <w:num w:numId="2" w16cid:durableId="1991254120">
    <w:abstractNumId w:val="14"/>
  </w:num>
  <w:num w:numId="3" w16cid:durableId="1692874619">
    <w:abstractNumId w:val="10"/>
  </w:num>
  <w:num w:numId="4" w16cid:durableId="1366951683">
    <w:abstractNumId w:val="2"/>
  </w:num>
  <w:num w:numId="5" w16cid:durableId="1649046825">
    <w:abstractNumId w:val="9"/>
  </w:num>
  <w:num w:numId="6" w16cid:durableId="2038651781">
    <w:abstractNumId w:val="5"/>
  </w:num>
  <w:num w:numId="7" w16cid:durableId="520435103">
    <w:abstractNumId w:val="8"/>
  </w:num>
  <w:num w:numId="8" w16cid:durableId="1748382239">
    <w:abstractNumId w:val="3"/>
  </w:num>
  <w:num w:numId="9" w16cid:durableId="393436055">
    <w:abstractNumId w:val="13"/>
  </w:num>
  <w:num w:numId="10" w16cid:durableId="339432418">
    <w:abstractNumId w:val="7"/>
  </w:num>
  <w:num w:numId="11" w16cid:durableId="954675211">
    <w:abstractNumId w:val="12"/>
  </w:num>
  <w:num w:numId="12" w16cid:durableId="835269953">
    <w:abstractNumId w:val="1"/>
  </w:num>
  <w:num w:numId="13" w16cid:durableId="376659555">
    <w:abstractNumId w:val="4"/>
  </w:num>
  <w:num w:numId="14" w16cid:durableId="1391883859">
    <w:abstractNumId w:val="6"/>
  </w:num>
  <w:num w:numId="15" w16cid:durableId="1009603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zQzMLI0MjE3NDdU0lEKTi0uzszPAykwNKkFAIzvKbwtAAAA"/>
  </w:docVars>
  <w:rsids>
    <w:rsidRoot w:val="006F4F79"/>
    <w:rsid w:val="00000DAB"/>
    <w:rsid w:val="0003051F"/>
    <w:rsid w:val="0004265C"/>
    <w:rsid w:val="00081930"/>
    <w:rsid w:val="00094C29"/>
    <w:rsid w:val="00095DC7"/>
    <w:rsid w:val="000A5E15"/>
    <w:rsid w:val="000C2A3B"/>
    <w:rsid w:val="000D406A"/>
    <w:rsid w:val="000E3D5F"/>
    <w:rsid w:val="000F7E91"/>
    <w:rsid w:val="001033DA"/>
    <w:rsid w:val="0010432E"/>
    <w:rsid w:val="00176DC6"/>
    <w:rsid w:val="001A6194"/>
    <w:rsid w:val="001A6CAA"/>
    <w:rsid w:val="001B0988"/>
    <w:rsid w:val="001D568E"/>
    <w:rsid w:val="002062FC"/>
    <w:rsid w:val="00207771"/>
    <w:rsid w:val="002423CA"/>
    <w:rsid w:val="00246450"/>
    <w:rsid w:val="00246F3C"/>
    <w:rsid w:val="00292D67"/>
    <w:rsid w:val="002936FD"/>
    <w:rsid w:val="002A78BC"/>
    <w:rsid w:val="002B4690"/>
    <w:rsid w:val="002C78E7"/>
    <w:rsid w:val="003073D9"/>
    <w:rsid w:val="00310EE8"/>
    <w:rsid w:val="00312E0E"/>
    <w:rsid w:val="003364BB"/>
    <w:rsid w:val="00342E08"/>
    <w:rsid w:val="0037131D"/>
    <w:rsid w:val="00397ED3"/>
    <w:rsid w:val="003C16DE"/>
    <w:rsid w:val="003C3A0C"/>
    <w:rsid w:val="004076F9"/>
    <w:rsid w:val="004427A6"/>
    <w:rsid w:val="00477B89"/>
    <w:rsid w:val="00481FD6"/>
    <w:rsid w:val="0048319B"/>
    <w:rsid w:val="004922BA"/>
    <w:rsid w:val="004A063F"/>
    <w:rsid w:val="004C4BC4"/>
    <w:rsid w:val="004D29F3"/>
    <w:rsid w:val="00527656"/>
    <w:rsid w:val="00594ED2"/>
    <w:rsid w:val="00595735"/>
    <w:rsid w:val="00596A68"/>
    <w:rsid w:val="005C177B"/>
    <w:rsid w:val="005D2BE3"/>
    <w:rsid w:val="005F61E8"/>
    <w:rsid w:val="00602993"/>
    <w:rsid w:val="00606BA4"/>
    <w:rsid w:val="00611E4E"/>
    <w:rsid w:val="00626819"/>
    <w:rsid w:val="00637395"/>
    <w:rsid w:val="0068412D"/>
    <w:rsid w:val="006C3879"/>
    <w:rsid w:val="006F218E"/>
    <w:rsid w:val="006F4F79"/>
    <w:rsid w:val="007244CF"/>
    <w:rsid w:val="00794674"/>
    <w:rsid w:val="007D64FF"/>
    <w:rsid w:val="007E5ED9"/>
    <w:rsid w:val="00802FF2"/>
    <w:rsid w:val="00832819"/>
    <w:rsid w:val="00857236"/>
    <w:rsid w:val="00881942"/>
    <w:rsid w:val="00891C32"/>
    <w:rsid w:val="008B1F0D"/>
    <w:rsid w:val="008B6695"/>
    <w:rsid w:val="008F2235"/>
    <w:rsid w:val="0091379D"/>
    <w:rsid w:val="00973B2C"/>
    <w:rsid w:val="00995A0F"/>
    <w:rsid w:val="009A3346"/>
    <w:rsid w:val="009A770D"/>
    <w:rsid w:val="009E54FE"/>
    <w:rsid w:val="00A045C3"/>
    <w:rsid w:val="00A13E59"/>
    <w:rsid w:val="00A242C8"/>
    <w:rsid w:val="00A43FC5"/>
    <w:rsid w:val="00A65E9C"/>
    <w:rsid w:val="00A6695A"/>
    <w:rsid w:val="00A75A86"/>
    <w:rsid w:val="00A811B2"/>
    <w:rsid w:val="00AB6BF3"/>
    <w:rsid w:val="00AC7A4B"/>
    <w:rsid w:val="00AD2009"/>
    <w:rsid w:val="00AE0DE6"/>
    <w:rsid w:val="00B17FD4"/>
    <w:rsid w:val="00B23755"/>
    <w:rsid w:val="00B303B5"/>
    <w:rsid w:val="00B439B3"/>
    <w:rsid w:val="00B72AE9"/>
    <w:rsid w:val="00B72D50"/>
    <w:rsid w:val="00B85C6A"/>
    <w:rsid w:val="00BB53E4"/>
    <w:rsid w:val="00BE1224"/>
    <w:rsid w:val="00BF369C"/>
    <w:rsid w:val="00C2212B"/>
    <w:rsid w:val="00C2756A"/>
    <w:rsid w:val="00C27D0B"/>
    <w:rsid w:val="00C4528F"/>
    <w:rsid w:val="00C616C8"/>
    <w:rsid w:val="00CA5373"/>
    <w:rsid w:val="00CB102A"/>
    <w:rsid w:val="00CB4ABB"/>
    <w:rsid w:val="00CC4E7F"/>
    <w:rsid w:val="00CF09AF"/>
    <w:rsid w:val="00D25F6E"/>
    <w:rsid w:val="00D309EE"/>
    <w:rsid w:val="00D31465"/>
    <w:rsid w:val="00D3202B"/>
    <w:rsid w:val="00D40D33"/>
    <w:rsid w:val="00D51561"/>
    <w:rsid w:val="00D743F5"/>
    <w:rsid w:val="00D74C52"/>
    <w:rsid w:val="00D97740"/>
    <w:rsid w:val="00DC3137"/>
    <w:rsid w:val="00DF723B"/>
    <w:rsid w:val="00E21ADA"/>
    <w:rsid w:val="00E664E2"/>
    <w:rsid w:val="00E978C9"/>
    <w:rsid w:val="00ED352F"/>
    <w:rsid w:val="00F13627"/>
    <w:rsid w:val="00F1643B"/>
    <w:rsid w:val="00F655B9"/>
    <w:rsid w:val="00F66799"/>
    <w:rsid w:val="00F7000A"/>
    <w:rsid w:val="00F70C2A"/>
    <w:rsid w:val="00F70E20"/>
    <w:rsid w:val="00F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CE10BD"/>
  <w15:chartTrackingRefBased/>
  <w15:docId w15:val="{EC9D404D-FA27-4284-9D67-EC7017C9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D0B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A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303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C4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E8"/>
  </w:style>
  <w:style w:type="paragraph" w:styleId="Footer">
    <w:name w:val="footer"/>
    <w:basedOn w:val="Normal"/>
    <w:link w:val="FooterChar"/>
    <w:uiPriority w:val="99"/>
    <w:unhideWhenUsed/>
    <w:rsid w:val="00310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E8"/>
  </w:style>
  <w:style w:type="character" w:customStyle="1" w:styleId="Heading1Char">
    <w:name w:val="Heading 1 Char"/>
    <w:basedOn w:val="DefaultParagraphFont"/>
    <w:link w:val="Heading1"/>
    <w:uiPriority w:val="9"/>
    <w:rsid w:val="00C27D0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27D0B"/>
    <w:pPr>
      <w:numPr>
        <w:numId w:val="0"/>
      </w:numPr>
      <w:outlineLvl w:val="9"/>
    </w:pPr>
    <w:rPr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27D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ndievc/terms" TargetMode="External"/><Relationship Id="rId13" Type="http://schemas.openxmlformats.org/officeDocument/2006/relationships/hyperlink" Target="http://indiegog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funde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erce.alaska.gov/web/ded/DEV/IntrastateCrowdfundinginAlask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49SAF@muni.org" TargetMode="External"/><Relationship Id="rId10" Type="http://schemas.openxmlformats.org/officeDocument/2006/relationships/hyperlink" Target="https://www.cooleygo.com/glossary/kis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combinator.com/documents/" TargetMode="External"/><Relationship Id="rId14" Type="http://schemas.openxmlformats.org/officeDocument/2006/relationships/hyperlink" Target="http://kickstarter.cop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49SAF@mun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49SAF.com/appl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FA2C-774A-46F9-B7A9-68881E55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Lucas-Conwell, Melanie</dc:creator>
  <cp:keywords/>
  <dc:description/>
  <cp:lastModifiedBy>Lucas-Conwell, Melanie</cp:lastModifiedBy>
  <cp:revision>7</cp:revision>
  <cp:lastPrinted>2020-06-22T00:44:00Z</cp:lastPrinted>
  <dcterms:created xsi:type="dcterms:W3CDTF">2024-04-01T23:02:00Z</dcterms:created>
  <dcterms:modified xsi:type="dcterms:W3CDTF">2024-04-01T23:21:00Z</dcterms:modified>
</cp:coreProperties>
</file>